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659" w:rsidRPr="009216EA" w:rsidRDefault="00D71659" w:rsidP="00D71659">
      <w:pPr>
        <w:rPr>
          <w:rFonts w:ascii="Calibri" w:hAnsi="Calibri"/>
          <w:b/>
          <w:bCs/>
          <w:color w:val="000000" w:themeColor="text1"/>
          <w:sz w:val="22"/>
          <w:szCs w:val="22"/>
        </w:rPr>
      </w:pPr>
      <w:r w:rsidRPr="009216EA">
        <w:rPr>
          <w:rFonts w:asciiTheme="minorHAnsi" w:hAnsiTheme="minorHAnsi"/>
          <w:b/>
          <w:bCs/>
          <w:color w:val="000000" w:themeColor="text1"/>
          <w:sz w:val="22"/>
          <w:szCs w:val="22"/>
        </w:rPr>
        <w:t xml:space="preserve">Nr sprawy: </w:t>
      </w:r>
      <w:r w:rsidR="004464A4" w:rsidRPr="00E17A25">
        <w:rPr>
          <w:rFonts w:ascii="Calibri" w:hAnsi="Calibri"/>
          <w:b/>
          <w:bCs/>
          <w:sz w:val="22"/>
          <w:szCs w:val="22"/>
        </w:rPr>
        <w:t>STBS.ZP.</w:t>
      </w:r>
      <w:r w:rsidR="00E17A25" w:rsidRPr="00E17A25">
        <w:rPr>
          <w:rFonts w:ascii="Calibri" w:hAnsi="Calibri"/>
          <w:b/>
          <w:bCs/>
          <w:sz w:val="22"/>
          <w:szCs w:val="22"/>
        </w:rPr>
        <w:t>315</w:t>
      </w:r>
      <w:r w:rsidR="004464A4" w:rsidRPr="00E17A25">
        <w:rPr>
          <w:rFonts w:ascii="Calibri" w:hAnsi="Calibri"/>
          <w:b/>
          <w:bCs/>
          <w:sz w:val="22"/>
          <w:szCs w:val="22"/>
        </w:rPr>
        <w:t>.07.2019</w:t>
      </w:r>
      <w:r w:rsidR="00F15E42">
        <w:rPr>
          <w:rFonts w:ascii="Calibri" w:hAnsi="Calibri"/>
          <w:b/>
          <w:bCs/>
          <w:color w:val="FF0000"/>
          <w:sz w:val="22"/>
          <w:szCs w:val="22"/>
        </w:rPr>
        <w:t xml:space="preserve"> </w:t>
      </w:r>
    </w:p>
    <w:p w:rsidR="007E6F04" w:rsidRPr="009216EA" w:rsidRDefault="007E6F04" w:rsidP="007E6F04">
      <w:pPr>
        <w:spacing w:line="200" w:lineRule="atLeast"/>
        <w:rPr>
          <w:rFonts w:asciiTheme="minorHAnsi" w:hAnsiTheme="minorHAnsi"/>
          <w:bCs/>
          <w:color w:val="000000" w:themeColor="text1"/>
          <w:sz w:val="22"/>
          <w:szCs w:val="22"/>
        </w:rPr>
      </w:pPr>
    </w:p>
    <w:p w:rsidR="007E6F04" w:rsidRPr="009216EA" w:rsidRDefault="007E6F04" w:rsidP="007E6F04">
      <w:pPr>
        <w:spacing w:line="200" w:lineRule="atLeast"/>
        <w:jc w:val="center"/>
        <w:rPr>
          <w:rFonts w:asciiTheme="minorHAnsi" w:hAnsiTheme="minorHAnsi"/>
          <w:b/>
          <w:bCs/>
          <w:color w:val="000000" w:themeColor="text1"/>
          <w:sz w:val="28"/>
          <w:szCs w:val="28"/>
        </w:rPr>
      </w:pPr>
      <w:r w:rsidRPr="009216EA">
        <w:rPr>
          <w:rFonts w:asciiTheme="minorHAnsi" w:hAnsiTheme="minorHAnsi"/>
          <w:b/>
          <w:bCs/>
          <w:color w:val="000000" w:themeColor="text1"/>
          <w:sz w:val="28"/>
          <w:szCs w:val="28"/>
        </w:rPr>
        <w:t>SPECYFIKACJA</w:t>
      </w:r>
    </w:p>
    <w:p w:rsidR="007E6F04" w:rsidRPr="009216EA" w:rsidRDefault="007E6F04" w:rsidP="007E6F04">
      <w:pPr>
        <w:spacing w:line="200" w:lineRule="atLeast"/>
        <w:jc w:val="center"/>
        <w:rPr>
          <w:rFonts w:asciiTheme="minorHAnsi" w:hAnsiTheme="minorHAnsi"/>
          <w:b/>
          <w:bCs/>
          <w:color w:val="000000" w:themeColor="text1"/>
          <w:sz w:val="28"/>
          <w:szCs w:val="28"/>
        </w:rPr>
      </w:pPr>
      <w:r w:rsidRPr="009216EA">
        <w:rPr>
          <w:rFonts w:asciiTheme="minorHAnsi" w:hAnsiTheme="minorHAnsi"/>
          <w:b/>
          <w:bCs/>
          <w:color w:val="000000" w:themeColor="text1"/>
          <w:sz w:val="28"/>
          <w:szCs w:val="28"/>
        </w:rPr>
        <w:t>ISTOTNYCH WARUNKÓW ZAMÓWIENIA</w:t>
      </w:r>
    </w:p>
    <w:p w:rsidR="007E6F04" w:rsidRPr="009216EA" w:rsidRDefault="007E6F04" w:rsidP="007E6F04">
      <w:pPr>
        <w:pStyle w:val="Standard"/>
        <w:spacing w:line="200" w:lineRule="atLeast"/>
        <w:jc w:val="center"/>
        <w:rPr>
          <w:rFonts w:asciiTheme="minorHAnsi" w:hAnsiTheme="minorHAnsi"/>
          <w:color w:val="000000" w:themeColor="text1"/>
          <w:sz w:val="20"/>
        </w:rPr>
      </w:pPr>
      <w:r w:rsidRPr="009216EA">
        <w:rPr>
          <w:rFonts w:asciiTheme="minorHAnsi" w:hAnsiTheme="minorHAnsi"/>
          <w:color w:val="000000" w:themeColor="text1"/>
          <w:sz w:val="20"/>
        </w:rPr>
        <w:t xml:space="preserve">zwana dalej </w:t>
      </w:r>
      <w:r w:rsidRPr="009216EA">
        <w:rPr>
          <w:rFonts w:asciiTheme="minorHAnsi" w:hAnsiTheme="minorHAnsi"/>
          <w:i/>
          <w:color w:val="000000" w:themeColor="text1"/>
          <w:sz w:val="20"/>
        </w:rPr>
        <w:t>„specyfikacją” lub „SIWZ”,</w:t>
      </w:r>
      <w:r w:rsidRPr="009216EA">
        <w:rPr>
          <w:rFonts w:asciiTheme="minorHAnsi" w:hAnsiTheme="minorHAnsi"/>
          <w:color w:val="000000" w:themeColor="text1"/>
          <w:sz w:val="20"/>
        </w:rPr>
        <w:t xml:space="preserve"> sporządzona dla roboty budowlanej, której wartość jest mniejsza niż kwoty określone w przepisach wydanych na podstawie art. 11 ust. 8 ustawy z dnia 29 stycznia 2004 r. Prawo zamówień publicznych (Tekst jedn.: Dz. U. z 2017 r. poz. 1579 z </w:t>
      </w:r>
      <w:proofErr w:type="spellStart"/>
      <w:r w:rsidRPr="009216EA">
        <w:rPr>
          <w:rFonts w:asciiTheme="minorHAnsi" w:hAnsiTheme="minorHAnsi"/>
          <w:color w:val="000000" w:themeColor="text1"/>
          <w:sz w:val="20"/>
        </w:rPr>
        <w:t>późn</w:t>
      </w:r>
      <w:proofErr w:type="spellEnd"/>
      <w:r w:rsidRPr="009216EA">
        <w:rPr>
          <w:rFonts w:asciiTheme="minorHAnsi" w:hAnsiTheme="minorHAnsi"/>
          <w:color w:val="000000" w:themeColor="text1"/>
          <w:sz w:val="20"/>
        </w:rPr>
        <w:t>. zm.), zwanej dalej „</w:t>
      </w:r>
      <w:r w:rsidRPr="009216EA">
        <w:rPr>
          <w:rFonts w:asciiTheme="minorHAnsi" w:hAnsiTheme="minorHAnsi"/>
          <w:i/>
          <w:color w:val="000000" w:themeColor="text1"/>
          <w:sz w:val="20"/>
        </w:rPr>
        <w:t>ustawą</w:t>
      </w:r>
      <w:r w:rsidRPr="009216EA">
        <w:rPr>
          <w:rFonts w:asciiTheme="minorHAnsi" w:hAnsiTheme="minorHAnsi"/>
          <w:color w:val="000000" w:themeColor="text1"/>
          <w:sz w:val="20"/>
        </w:rPr>
        <w:t>” pn.:</w:t>
      </w:r>
    </w:p>
    <w:p w:rsidR="007E6F04" w:rsidRPr="009216EA" w:rsidRDefault="007E6F04" w:rsidP="007E6F04">
      <w:pPr>
        <w:pStyle w:val="Standard"/>
        <w:spacing w:line="200" w:lineRule="atLeast"/>
        <w:rPr>
          <w:rFonts w:asciiTheme="minorHAnsi" w:hAnsiTheme="minorHAnsi"/>
          <w:color w:val="000000" w:themeColor="text1"/>
          <w:sz w:val="22"/>
          <w:szCs w:val="22"/>
        </w:rPr>
      </w:pPr>
    </w:p>
    <w:p w:rsidR="007E6F04" w:rsidRPr="009216EA" w:rsidRDefault="007E6F04" w:rsidP="007E6F04">
      <w:pPr>
        <w:pStyle w:val="Standard"/>
        <w:jc w:val="center"/>
        <w:rPr>
          <w:rFonts w:asciiTheme="minorHAnsi" w:hAnsiTheme="minorHAnsi"/>
          <w:b/>
          <w:color w:val="000000" w:themeColor="text1"/>
          <w:sz w:val="28"/>
          <w:szCs w:val="28"/>
        </w:rPr>
      </w:pPr>
      <w:r w:rsidRPr="009216EA">
        <w:rPr>
          <w:rFonts w:asciiTheme="minorHAnsi" w:hAnsiTheme="minorHAnsi"/>
          <w:b/>
          <w:color w:val="000000" w:themeColor="text1"/>
          <w:sz w:val="22"/>
          <w:szCs w:val="22"/>
        </w:rPr>
        <w:t>"</w:t>
      </w:r>
      <w:r w:rsidRPr="009216EA">
        <w:rPr>
          <w:color w:val="000000" w:themeColor="text1"/>
        </w:rPr>
        <w:t xml:space="preserve"> </w:t>
      </w:r>
      <w:r w:rsidRPr="009216EA">
        <w:rPr>
          <w:rFonts w:asciiTheme="minorHAnsi" w:hAnsiTheme="minorHAnsi"/>
          <w:b/>
          <w:color w:val="000000" w:themeColor="text1"/>
          <w:sz w:val="28"/>
          <w:szCs w:val="28"/>
        </w:rPr>
        <w:t xml:space="preserve">Modernizacja pionów kominowych w budynkach przy ul.29 Listopada </w:t>
      </w:r>
      <w:r w:rsidR="003E5F99" w:rsidRPr="003E5F99">
        <w:rPr>
          <w:rFonts w:asciiTheme="minorHAnsi" w:hAnsiTheme="minorHAnsi"/>
          <w:b/>
          <w:color w:val="000000" w:themeColor="text1"/>
          <w:sz w:val="28"/>
          <w:szCs w:val="28"/>
          <w:lang w:eastAsia="en-US"/>
        </w:rPr>
        <w:t>18, 18A, 18B, 18C, 18G, 18H</w:t>
      </w:r>
      <w:r w:rsidRPr="003E5F99">
        <w:rPr>
          <w:rFonts w:asciiTheme="minorHAnsi" w:hAnsiTheme="minorHAnsi"/>
          <w:b/>
          <w:color w:val="000000" w:themeColor="text1"/>
          <w:sz w:val="28"/>
          <w:szCs w:val="28"/>
        </w:rPr>
        <w:t>,</w:t>
      </w:r>
      <w:r w:rsidRPr="009216EA">
        <w:rPr>
          <w:rFonts w:asciiTheme="minorHAnsi" w:hAnsiTheme="minorHAnsi"/>
          <w:b/>
          <w:color w:val="000000" w:themeColor="text1"/>
          <w:sz w:val="28"/>
          <w:szCs w:val="28"/>
        </w:rPr>
        <w:t xml:space="preserve"> stanowiących własność </w:t>
      </w:r>
      <w:r w:rsidR="00796EB5" w:rsidRPr="00796EB5">
        <w:rPr>
          <w:rFonts w:asciiTheme="minorHAnsi" w:hAnsiTheme="minorHAnsi"/>
          <w:b/>
          <w:color w:val="000000" w:themeColor="text1"/>
          <w:sz w:val="28"/>
          <w:szCs w:val="28"/>
        </w:rPr>
        <w:t>Sądeckiego Towarzystwa Budownictwa Społecznego Spółka z o.o.</w:t>
      </w:r>
      <w:r w:rsidR="00796EB5" w:rsidRPr="00BF5B5D">
        <w:rPr>
          <w:rFonts w:asciiTheme="minorHAnsi" w:hAnsiTheme="minorHAnsi"/>
          <w:b/>
          <w:color w:val="000000" w:themeColor="text1"/>
        </w:rPr>
        <w:t xml:space="preserve"> </w:t>
      </w:r>
      <w:r w:rsidRPr="009216EA">
        <w:rPr>
          <w:rFonts w:asciiTheme="minorHAnsi" w:hAnsiTheme="minorHAnsi"/>
          <w:b/>
          <w:color w:val="000000" w:themeColor="text1"/>
          <w:sz w:val="28"/>
          <w:szCs w:val="28"/>
        </w:rPr>
        <w:t>w Nowym Sączu."</w:t>
      </w:r>
    </w:p>
    <w:p w:rsidR="007E6F04" w:rsidRPr="009216EA" w:rsidRDefault="007E6F04" w:rsidP="007E6F04">
      <w:pPr>
        <w:pStyle w:val="Standard"/>
        <w:rPr>
          <w:rFonts w:asciiTheme="minorHAnsi" w:hAnsiTheme="minorHAnsi" w:cs="Calibri"/>
          <w:b/>
          <w:color w:val="000000" w:themeColor="text1"/>
          <w:sz w:val="22"/>
          <w:szCs w:val="22"/>
          <w:u w:val="single"/>
        </w:rPr>
      </w:pPr>
    </w:p>
    <w:p w:rsidR="007E6F04" w:rsidRPr="009216EA" w:rsidRDefault="007E6F04" w:rsidP="007E6F04">
      <w:pPr>
        <w:pStyle w:val="Standard"/>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I – Nazwa oraz adres Zamawiającego</w:t>
      </w:r>
    </w:p>
    <w:p w:rsidR="007E6F04" w:rsidRPr="009216EA" w:rsidRDefault="007E6F04" w:rsidP="007E6F04">
      <w:pPr>
        <w:pStyle w:val="Akapitzlist"/>
        <w:numPr>
          <w:ilvl w:val="0"/>
          <w:numId w:val="1"/>
        </w:numPr>
        <w:spacing w:before="60" w:after="60"/>
        <w:rPr>
          <w:rFonts w:asciiTheme="minorHAnsi" w:eastAsia="Lucida Sans Unicode" w:hAnsiTheme="minorHAnsi" w:cs="Calibri"/>
          <w:b/>
          <w:bCs/>
          <w:color w:val="000000" w:themeColor="text1"/>
          <w:sz w:val="22"/>
          <w:szCs w:val="22"/>
          <w:lang w:eastAsia="ar-SA"/>
        </w:rPr>
      </w:pPr>
      <w:r w:rsidRPr="009216EA">
        <w:rPr>
          <w:rFonts w:asciiTheme="minorHAnsi" w:hAnsiTheme="minorHAnsi" w:cs="Calibri"/>
          <w:color w:val="000000" w:themeColor="text1"/>
          <w:sz w:val="22"/>
          <w:szCs w:val="22"/>
        </w:rPr>
        <w:t xml:space="preserve">Nazwa: </w:t>
      </w:r>
      <w:r w:rsidRPr="009216EA">
        <w:rPr>
          <w:rFonts w:asciiTheme="minorHAnsi" w:eastAsia="Lucida Sans Unicode" w:hAnsiTheme="minorHAnsi" w:cs="Calibri"/>
          <w:b/>
          <w:bCs/>
          <w:color w:val="000000" w:themeColor="text1"/>
          <w:sz w:val="22"/>
          <w:szCs w:val="22"/>
          <w:lang w:eastAsia="ar-SA"/>
        </w:rPr>
        <w:t xml:space="preserve">Sądeckie Towarzystwo Budownictwa Społecznego Sp. z o.o. </w:t>
      </w:r>
      <w:r w:rsidRPr="009216EA">
        <w:rPr>
          <w:rFonts w:asciiTheme="minorHAnsi" w:hAnsiTheme="minorHAnsi" w:cs="Calibri"/>
          <w:b/>
          <w:bCs/>
          <w:color w:val="000000" w:themeColor="text1"/>
          <w:sz w:val="22"/>
          <w:szCs w:val="22"/>
        </w:rPr>
        <w:t>,</w:t>
      </w:r>
    </w:p>
    <w:p w:rsidR="007E6F04" w:rsidRPr="009216EA" w:rsidRDefault="007E6F04" w:rsidP="007E6F04">
      <w:pPr>
        <w:numPr>
          <w:ilvl w:val="0"/>
          <w:numId w:val="1"/>
        </w:numPr>
        <w:tabs>
          <w:tab w:val="left" w:pos="283"/>
        </w:tabs>
        <w:autoSpaceDE w:val="0"/>
        <w:spacing w:before="60" w:after="60"/>
        <w:ind w:left="284" w:hanging="284"/>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Adres: 33-300 Nowy Sącz, ul. </w:t>
      </w:r>
      <w:r w:rsidR="003E5F99">
        <w:rPr>
          <w:rFonts w:asciiTheme="minorHAnsi" w:hAnsiTheme="minorHAnsi" w:cs="Calibri"/>
          <w:color w:val="000000" w:themeColor="text1"/>
          <w:sz w:val="22"/>
          <w:szCs w:val="22"/>
        </w:rPr>
        <w:t>Kusocińskiego 4A</w:t>
      </w:r>
    </w:p>
    <w:p w:rsidR="007E6F04" w:rsidRPr="009216EA" w:rsidRDefault="007E6F04" w:rsidP="007E6F04">
      <w:pPr>
        <w:numPr>
          <w:ilvl w:val="0"/>
          <w:numId w:val="1"/>
        </w:numPr>
        <w:tabs>
          <w:tab w:val="left" w:pos="283"/>
        </w:tabs>
        <w:autoSpaceDE w:val="0"/>
        <w:spacing w:before="60" w:after="60"/>
        <w:ind w:left="284" w:right="-399" w:hanging="284"/>
        <w:rPr>
          <w:rFonts w:asciiTheme="minorHAnsi" w:hAnsiTheme="minorHAnsi" w:cs="Calibri"/>
          <w:color w:val="000000" w:themeColor="text1"/>
          <w:sz w:val="22"/>
          <w:szCs w:val="22"/>
          <w:lang w:val="en-US"/>
        </w:rPr>
      </w:pPr>
      <w:proofErr w:type="spellStart"/>
      <w:r w:rsidRPr="009216EA">
        <w:rPr>
          <w:rFonts w:asciiTheme="minorHAnsi" w:hAnsiTheme="minorHAnsi" w:cs="Calibri"/>
          <w:color w:val="000000" w:themeColor="text1"/>
          <w:sz w:val="22"/>
          <w:szCs w:val="22"/>
          <w:lang w:val="en-US"/>
        </w:rPr>
        <w:t>Kontakt</w:t>
      </w:r>
      <w:proofErr w:type="spellEnd"/>
      <w:r w:rsidRPr="009216EA">
        <w:rPr>
          <w:rFonts w:asciiTheme="minorHAnsi" w:hAnsiTheme="minorHAnsi" w:cs="Calibri"/>
          <w:color w:val="000000" w:themeColor="text1"/>
          <w:sz w:val="22"/>
          <w:szCs w:val="22"/>
          <w:lang w:val="en-US"/>
        </w:rPr>
        <w:t>:  tel. :    18 540 11 70, email: stbs@hoga.pl</w:t>
      </w:r>
    </w:p>
    <w:p w:rsidR="007E6F04" w:rsidRPr="009216EA" w:rsidRDefault="007E6F04" w:rsidP="007E6F04">
      <w:pPr>
        <w:numPr>
          <w:ilvl w:val="0"/>
          <w:numId w:val="1"/>
        </w:numPr>
        <w:tabs>
          <w:tab w:val="left" w:pos="283"/>
        </w:tabs>
        <w:autoSpaceDE w:val="0"/>
        <w:spacing w:before="60" w:after="60"/>
        <w:ind w:left="284" w:hanging="284"/>
        <w:rPr>
          <w:rFonts w:asciiTheme="minorHAnsi" w:hAnsiTheme="minorHAnsi" w:cs="Calibri"/>
          <w:color w:val="000000" w:themeColor="text1"/>
          <w:sz w:val="22"/>
          <w:szCs w:val="22"/>
          <w:lang w:val="en-US"/>
        </w:rPr>
      </w:pPr>
      <w:r w:rsidRPr="009216EA">
        <w:rPr>
          <w:rFonts w:asciiTheme="minorHAnsi" w:hAnsiTheme="minorHAnsi" w:cs="Calibri"/>
          <w:color w:val="000000" w:themeColor="text1"/>
          <w:sz w:val="22"/>
          <w:szCs w:val="22"/>
          <w:lang w:val="en-US"/>
        </w:rPr>
        <w:t xml:space="preserve">KRS: 0000083949, </w:t>
      </w:r>
      <w:r w:rsidRPr="009216EA">
        <w:rPr>
          <w:rFonts w:asciiTheme="minorHAnsi" w:hAnsiTheme="minorHAnsi" w:cs="Calibri"/>
          <w:color w:val="000000" w:themeColor="text1"/>
          <w:sz w:val="22"/>
          <w:szCs w:val="22"/>
        </w:rPr>
        <w:t>NIP: 7342372808, REGON: 490781058</w:t>
      </w:r>
    </w:p>
    <w:p w:rsidR="007E6F04" w:rsidRPr="009216EA" w:rsidRDefault="007E6F04" w:rsidP="007E6F04">
      <w:pPr>
        <w:numPr>
          <w:ilvl w:val="0"/>
          <w:numId w:val="1"/>
        </w:numPr>
        <w:autoSpaceDE w:val="0"/>
        <w:spacing w:before="60" w:after="60"/>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Strona internetowa: </w:t>
      </w:r>
      <w:hyperlink r:id="rId8" w:history="1">
        <w:r w:rsidRPr="009216EA">
          <w:rPr>
            <w:rStyle w:val="Hipercze"/>
            <w:rFonts w:asciiTheme="minorHAnsi" w:hAnsiTheme="minorHAnsi" w:cs="Calibri"/>
            <w:color w:val="000000" w:themeColor="text1"/>
            <w:sz w:val="22"/>
            <w:szCs w:val="22"/>
          </w:rPr>
          <w:t>http://stbs-nowysacz.pl</w:t>
        </w:r>
      </w:hyperlink>
      <w:r w:rsidRPr="009216EA">
        <w:rPr>
          <w:rFonts w:asciiTheme="minorHAnsi" w:hAnsiTheme="minorHAnsi" w:cs="Calibri"/>
          <w:color w:val="000000" w:themeColor="text1"/>
          <w:sz w:val="22"/>
          <w:szCs w:val="22"/>
        </w:rPr>
        <w:t xml:space="preserve"> </w:t>
      </w:r>
    </w:p>
    <w:p w:rsidR="007E6F04" w:rsidRPr="009216EA" w:rsidRDefault="007E6F04" w:rsidP="007E6F04">
      <w:pPr>
        <w:tabs>
          <w:tab w:val="left" w:pos="283"/>
        </w:tabs>
        <w:autoSpaceDE w:val="0"/>
        <w:spacing w:before="60" w:after="60"/>
        <w:ind w:left="284"/>
        <w:rPr>
          <w:rFonts w:asciiTheme="minorHAnsi" w:hAnsiTheme="minorHAnsi" w:cs="Calibri"/>
          <w:color w:val="000000" w:themeColor="text1"/>
          <w:sz w:val="22"/>
          <w:szCs w:val="22"/>
        </w:rPr>
      </w:pP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II – Tryb udzielenia zamówienia</w:t>
      </w:r>
    </w:p>
    <w:p w:rsidR="007E6F04" w:rsidRPr="009216EA" w:rsidRDefault="007E6F04" w:rsidP="007E6F04">
      <w:pPr>
        <w:pStyle w:val="Standard"/>
        <w:spacing w:before="60" w:after="60"/>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Postępowanie przeprowadzone będzie </w:t>
      </w:r>
      <w:r w:rsidRPr="009216EA">
        <w:rPr>
          <w:rFonts w:asciiTheme="minorHAnsi" w:hAnsiTheme="minorHAnsi" w:cs="Calibri"/>
          <w:b/>
          <w:color w:val="000000" w:themeColor="text1"/>
          <w:sz w:val="22"/>
          <w:szCs w:val="22"/>
        </w:rPr>
        <w:t>w trybie przetargu nieograniczonego</w:t>
      </w:r>
      <w:r w:rsidRPr="009216EA">
        <w:rPr>
          <w:rFonts w:asciiTheme="minorHAnsi" w:hAnsiTheme="minorHAnsi" w:cs="Calibri"/>
          <w:color w:val="000000" w:themeColor="text1"/>
          <w:sz w:val="22"/>
          <w:szCs w:val="22"/>
        </w:rPr>
        <w:t>, którego wartość ustalona na podst. art. 33 ustawy jest mniejsza niż kwoty określone w przepisach wydanych na podstawie art. 11 ust. 8 ustawy.</w:t>
      </w: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p>
    <w:p w:rsidR="007E6F04" w:rsidRPr="009216EA" w:rsidRDefault="007E6F04" w:rsidP="007E6F04">
      <w:pPr>
        <w:pStyle w:val="Standard"/>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III – Opis przedmiotu zamówienia</w:t>
      </w:r>
    </w:p>
    <w:p w:rsidR="007E6F04" w:rsidRPr="003E5F99" w:rsidRDefault="003E5F99" w:rsidP="007E6F04">
      <w:pPr>
        <w:pStyle w:val="NormalnyWeb"/>
        <w:numPr>
          <w:ilvl w:val="0"/>
          <w:numId w:val="23"/>
        </w:numPr>
        <w:spacing w:before="0" w:beforeAutospacing="0" w:after="0"/>
        <w:ind w:left="426"/>
        <w:jc w:val="both"/>
        <w:rPr>
          <w:rFonts w:asciiTheme="minorHAnsi" w:hAnsiTheme="minorHAnsi" w:cs="Calibri"/>
          <w:color w:val="000000" w:themeColor="text1"/>
          <w:sz w:val="22"/>
          <w:szCs w:val="22"/>
          <w:u w:val="single"/>
        </w:rPr>
      </w:pPr>
      <w:r w:rsidRPr="003E5F99">
        <w:rPr>
          <w:rFonts w:asciiTheme="minorHAnsi" w:hAnsiTheme="minorHAnsi"/>
        </w:rPr>
        <w:t xml:space="preserve">Przedmiotem zamówienia jest wykonywanie kompleksowych prac modernizacyjnych pionów kominowych, polegające na wykonaniu indywidualnych pionów spalinowych do </w:t>
      </w:r>
      <w:r w:rsidRPr="003E5F99">
        <w:rPr>
          <w:rFonts w:asciiTheme="minorHAnsi" w:hAnsiTheme="minorHAnsi"/>
          <w:b/>
        </w:rPr>
        <w:t>35</w:t>
      </w:r>
      <w:r w:rsidR="00F468FE">
        <w:rPr>
          <w:rFonts w:asciiTheme="minorHAnsi" w:hAnsiTheme="minorHAnsi"/>
          <w:b/>
        </w:rPr>
        <w:t>0</w:t>
      </w:r>
      <w:r w:rsidRPr="003E5F99">
        <w:rPr>
          <w:rFonts w:asciiTheme="minorHAnsi" w:hAnsiTheme="minorHAnsi"/>
        </w:rPr>
        <w:t xml:space="preserve">lokali mieszkalnych w budynkach przy ul.29 Listopada </w:t>
      </w:r>
      <w:r w:rsidRPr="003E5F99">
        <w:rPr>
          <w:rFonts w:asciiTheme="minorHAnsi" w:hAnsiTheme="minorHAnsi"/>
          <w:b/>
          <w:color w:val="000000" w:themeColor="text1"/>
          <w:lang w:eastAsia="en-US"/>
        </w:rPr>
        <w:t>18, 18A, 18B, 18C, 18G, 18H i 18I</w:t>
      </w:r>
      <w:r w:rsidR="00D64C7A">
        <w:rPr>
          <w:rFonts w:asciiTheme="minorHAnsi" w:hAnsiTheme="minorHAnsi"/>
          <w:b/>
          <w:color w:val="000000" w:themeColor="text1"/>
          <w:lang w:eastAsia="en-US"/>
        </w:rPr>
        <w:t xml:space="preserve"> </w:t>
      </w:r>
      <w:r w:rsidR="00D64C7A">
        <w:rPr>
          <w:rFonts w:asciiTheme="minorHAnsi" w:hAnsiTheme="minorHAnsi"/>
          <w:color w:val="000000" w:themeColor="text1"/>
          <w:lang w:eastAsia="en-US"/>
        </w:rPr>
        <w:t>zlokalizowanych w Nowym Sączu</w:t>
      </w:r>
      <w:r w:rsidRPr="003E5F99">
        <w:rPr>
          <w:rFonts w:asciiTheme="minorHAnsi" w:hAnsiTheme="minorHAnsi"/>
        </w:rPr>
        <w:t xml:space="preserve">, poprzez dostawę i montaż wkładek systemowych indywidualnych do poszczególnych mieszkań wraz z </w:t>
      </w:r>
      <w:proofErr w:type="spellStart"/>
      <w:r w:rsidRPr="003E5F99">
        <w:rPr>
          <w:rFonts w:asciiTheme="minorHAnsi" w:hAnsiTheme="minorHAnsi"/>
        </w:rPr>
        <w:t>podłączem</w:t>
      </w:r>
      <w:proofErr w:type="spellEnd"/>
      <w:r w:rsidRPr="003E5F99">
        <w:rPr>
          <w:rFonts w:asciiTheme="minorHAnsi" w:hAnsiTheme="minorHAnsi"/>
        </w:rPr>
        <w:t xml:space="preserve"> odpływowym skroplin do kanalizacji sanitarnej i rewizją nad kotłem dla przeprowadzania prób szczelności. </w:t>
      </w:r>
      <w:r w:rsidR="007E6F04" w:rsidRPr="003E5F99">
        <w:rPr>
          <w:rFonts w:asciiTheme="minorHAnsi" w:hAnsiTheme="minorHAnsi" w:cs="Calibri"/>
          <w:color w:val="000000" w:themeColor="text1"/>
          <w:sz w:val="22"/>
          <w:szCs w:val="22"/>
        </w:rPr>
        <w:t xml:space="preserve">Zakres </w:t>
      </w:r>
      <w:r w:rsidR="00912709" w:rsidRPr="003E5F99">
        <w:rPr>
          <w:rFonts w:asciiTheme="minorHAnsi" w:hAnsiTheme="minorHAnsi" w:cs="Calibri"/>
          <w:color w:val="000000" w:themeColor="text1"/>
          <w:sz w:val="22"/>
          <w:szCs w:val="22"/>
        </w:rPr>
        <w:t xml:space="preserve">przedmiotu zamówienia </w:t>
      </w:r>
      <w:r w:rsidR="007E6F04" w:rsidRPr="003E5F99">
        <w:rPr>
          <w:rFonts w:asciiTheme="minorHAnsi" w:hAnsiTheme="minorHAnsi" w:cs="Calibri"/>
          <w:color w:val="000000" w:themeColor="text1"/>
          <w:sz w:val="22"/>
          <w:szCs w:val="22"/>
        </w:rPr>
        <w:t>obejmuje</w:t>
      </w:r>
      <w:r w:rsidR="007E6F04" w:rsidRPr="003E5F99">
        <w:rPr>
          <w:rFonts w:asciiTheme="minorHAnsi" w:hAnsiTheme="minorHAnsi"/>
          <w:color w:val="000000" w:themeColor="text1"/>
          <w:sz w:val="22"/>
          <w:szCs w:val="22"/>
          <w:u w:val="single"/>
        </w:rPr>
        <w:t>:</w:t>
      </w:r>
    </w:p>
    <w:p w:rsidR="00912709" w:rsidRPr="009216EA" w:rsidRDefault="00912709" w:rsidP="007E6F04">
      <w:pPr>
        <w:pStyle w:val="Akapitzlist"/>
        <w:numPr>
          <w:ilvl w:val="0"/>
          <w:numId w:val="28"/>
        </w:numPr>
        <w:spacing w:before="0"/>
        <w:rPr>
          <w:rFonts w:asciiTheme="minorHAnsi" w:hAnsiTheme="minorHAnsi"/>
          <w:color w:val="000000" w:themeColor="text1"/>
          <w:sz w:val="22"/>
          <w:szCs w:val="22"/>
        </w:rPr>
      </w:pPr>
      <w:r w:rsidRPr="009216EA">
        <w:rPr>
          <w:rFonts w:asciiTheme="minorHAnsi" w:hAnsiTheme="minorHAnsi"/>
          <w:color w:val="000000" w:themeColor="text1"/>
          <w:sz w:val="22"/>
          <w:szCs w:val="22"/>
        </w:rPr>
        <w:t>wykonanie przedmiaru i wyceny robót na podstawie wizji lokalnej;</w:t>
      </w:r>
    </w:p>
    <w:p w:rsidR="00912709" w:rsidRPr="009216EA" w:rsidRDefault="00912709" w:rsidP="007E6F04">
      <w:pPr>
        <w:pStyle w:val="Akapitzlist"/>
        <w:numPr>
          <w:ilvl w:val="0"/>
          <w:numId w:val="28"/>
        </w:numPr>
        <w:spacing w:before="0"/>
        <w:rPr>
          <w:rFonts w:asciiTheme="minorHAnsi" w:hAnsiTheme="minorHAnsi"/>
          <w:color w:val="000000" w:themeColor="text1"/>
          <w:sz w:val="22"/>
          <w:szCs w:val="22"/>
        </w:rPr>
      </w:pPr>
      <w:r w:rsidRPr="009216EA">
        <w:rPr>
          <w:rFonts w:asciiTheme="minorHAnsi" w:hAnsiTheme="minorHAnsi"/>
          <w:color w:val="000000" w:themeColor="text1"/>
          <w:sz w:val="22"/>
          <w:szCs w:val="22"/>
        </w:rPr>
        <w:t>dostawę następujących materiałów:</w:t>
      </w:r>
    </w:p>
    <w:p w:rsidR="00EC7F4D" w:rsidRDefault="00EC7F4D" w:rsidP="00EC7F4D">
      <w:pPr>
        <w:pStyle w:val="Akapitzlist"/>
        <w:ind w:left="1080" w:firstLine="0"/>
        <w:rPr>
          <w:rFonts w:asciiTheme="minorHAnsi" w:hAnsiTheme="minorHAnsi"/>
        </w:rPr>
      </w:pPr>
      <w:r>
        <w:rPr>
          <w:rFonts w:asciiTheme="minorHAnsi" w:hAnsiTheme="minorHAnsi"/>
        </w:rPr>
        <w:t xml:space="preserve">- wkłady kominowe ze stali </w:t>
      </w:r>
      <w:proofErr w:type="spellStart"/>
      <w:r>
        <w:rPr>
          <w:rFonts w:asciiTheme="minorHAnsi" w:hAnsiTheme="minorHAnsi"/>
        </w:rPr>
        <w:t>CrNi</w:t>
      </w:r>
      <w:proofErr w:type="spellEnd"/>
      <w:r>
        <w:rPr>
          <w:rFonts w:asciiTheme="minorHAnsi" w:hAnsiTheme="minorHAnsi"/>
        </w:rPr>
        <w:t xml:space="preserve"> 80, o ilości i długości dobranej odpowiednio dla każdego pionu kominowego, obejmującego 3 lub 4 kondygnacje;</w:t>
      </w:r>
    </w:p>
    <w:p w:rsidR="00EC7F4D" w:rsidRPr="00436FAA" w:rsidRDefault="00EC7F4D" w:rsidP="00EC7F4D">
      <w:pPr>
        <w:pStyle w:val="Akapitzlist"/>
        <w:ind w:left="1080" w:firstLine="0"/>
        <w:rPr>
          <w:rFonts w:asciiTheme="minorHAnsi" w:hAnsiTheme="minorHAnsi"/>
        </w:rPr>
      </w:pPr>
      <w:r>
        <w:rPr>
          <w:rFonts w:asciiTheme="minorHAnsi" w:hAnsiTheme="minorHAnsi"/>
        </w:rPr>
        <w:t>- podłączenia do kotłów (kolana z rewizją dla badania szczelności instalacji kominowej);</w:t>
      </w:r>
    </w:p>
    <w:p w:rsidR="00EC7F4D" w:rsidRDefault="00EC7F4D" w:rsidP="00EC7F4D">
      <w:pPr>
        <w:pStyle w:val="Akapitzlist"/>
        <w:ind w:left="1080" w:firstLine="0"/>
        <w:rPr>
          <w:rFonts w:asciiTheme="minorHAnsi" w:hAnsiTheme="minorHAnsi"/>
        </w:rPr>
      </w:pPr>
      <w:r>
        <w:rPr>
          <w:rFonts w:asciiTheme="minorHAnsi" w:hAnsiTheme="minorHAnsi"/>
        </w:rPr>
        <w:t>- nasada kominowa zbiorcza;</w:t>
      </w:r>
    </w:p>
    <w:p w:rsidR="00EC7F4D" w:rsidRDefault="00EC7F4D" w:rsidP="00EC7F4D">
      <w:pPr>
        <w:pStyle w:val="Akapitzlist"/>
        <w:ind w:left="1080" w:firstLine="0"/>
        <w:rPr>
          <w:rFonts w:asciiTheme="minorHAnsi" w:hAnsiTheme="minorHAnsi"/>
        </w:rPr>
      </w:pPr>
      <w:r>
        <w:rPr>
          <w:rFonts w:asciiTheme="minorHAnsi" w:hAnsiTheme="minorHAnsi"/>
        </w:rPr>
        <w:t>- materiały niezbędne do zamocowania wkładów wewnątrz istniejącego przewodu kominowego;</w:t>
      </w:r>
    </w:p>
    <w:p w:rsidR="00EC7F4D" w:rsidRDefault="00EC7F4D" w:rsidP="00EC7F4D">
      <w:pPr>
        <w:pStyle w:val="Akapitzlist"/>
        <w:ind w:left="1080" w:firstLine="0"/>
        <w:rPr>
          <w:rFonts w:asciiTheme="minorHAnsi" w:hAnsiTheme="minorHAnsi"/>
        </w:rPr>
      </w:pPr>
      <w:r>
        <w:rPr>
          <w:rFonts w:asciiTheme="minorHAnsi" w:hAnsiTheme="minorHAnsi"/>
        </w:rPr>
        <w:lastRenderedPageBreak/>
        <w:t xml:space="preserve">- </w:t>
      </w:r>
      <w:proofErr w:type="spellStart"/>
      <w:r>
        <w:rPr>
          <w:rFonts w:asciiTheme="minorHAnsi" w:hAnsiTheme="minorHAnsi"/>
        </w:rPr>
        <w:t>ociekacze</w:t>
      </w:r>
      <w:proofErr w:type="spellEnd"/>
      <w:r>
        <w:rPr>
          <w:rFonts w:asciiTheme="minorHAnsi" w:hAnsiTheme="minorHAnsi"/>
        </w:rPr>
        <w:t xml:space="preserve"> kondensatu dla każdego z kotłów, komplet elementów dla każdego mieszkania do odprowadzenia skroplin wraz z </w:t>
      </w:r>
      <w:proofErr w:type="spellStart"/>
      <w:r>
        <w:rPr>
          <w:rFonts w:asciiTheme="minorHAnsi" w:hAnsiTheme="minorHAnsi"/>
        </w:rPr>
        <w:t>syfonowaniem</w:t>
      </w:r>
      <w:proofErr w:type="spellEnd"/>
      <w:r>
        <w:rPr>
          <w:rFonts w:asciiTheme="minorHAnsi" w:hAnsiTheme="minorHAnsi"/>
        </w:rPr>
        <w:t xml:space="preserve"> do kanalizacji sanitarnej; </w:t>
      </w:r>
    </w:p>
    <w:p w:rsidR="002D7EC0" w:rsidRPr="009216EA" w:rsidRDefault="002D7EC0" w:rsidP="00B72605">
      <w:pPr>
        <w:ind w:left="708"/>
        <w:rPr>
          <w:rFonts w:asciiTheme="minorHAnsi" w:hAnsiTheme="minorHAnsi"/>
          <w:color w:val="000000" w:themeColor="text1"/>
          <w:sz w:val="22"/>
          <w:szCs w:val="22"/>
        </w:rPr>
      </w:pPr>
      <w:r w:rsidRPr="009216EA">
        <w:rPr>
          <w:rFonts w:asciiTheme="minorHAnsi" w:hAnsiTheme="minorHAnsi"/>
          <w:color w:val="000000" w:themeColor="text1"/>
          <w:sz w:val="22"/>
          <w:szCs w:val="22"/>
        </w:rPr>
        <w:t>c</w:t>
      </w:r>
      <w:r w:rsidR="00912709" w:rsidRPr="009216EA">
        <w:rPr>
          <w:rFonts w:asciiTheme="minorHAnsi" w:hAnsiTheme="minorHAnsi"/>
          <w:color w:val="000000" w:themeColor="text1"/>
          <w:sz w:val="22"/>
          <w:szCs w:val="22"/>
        </w:rPr>
        <w:t xml:space="preserve">) </w:t>
      </w:r>
      <w:r w:rsidRPr="009216EA">
        <w:rPr>
          <w:rFonts w:asciiTheme="minorHAnsi" w:hAnsiTheme="minorHAnsi"/>
          <w:color w:val="000000" w:themeColor="text1"/>
          <w:sz w:val="22"/>
          <w:szCs w:val="22"/>
        </w:rPr>
        <w:t>montaż dostarczonych elementów zgodnie z uzgodniona i zatwierdzoną przez Zamawiającego dokumentacją;</w:t>
      </w:r>
    </w:p>
    <w:p w:rsidR="002D7EC0" w:rsidRPr="009216EA" w:rsidRDefault="002D7EC0" w:rsidP="00912709">
      <w:pPr>
        <w:ind w:firstLine="708"/>
        <w:rPr>
          <w:rFonts w:asciiTheme="minorHAnsi" w:hAnsiTheme="minorHAnsi"/>
          <w:color w:val="000000" w:themeColor="text1"/>
          <w:sz w:val="22"/>
          <w:szCs w:val="22"/>
        </w:rPr>
      </w:pPr>
      <w:r w:rsidRPr="009216EA">
        <w:rPr>
          <w:rFonts w:asciiTheme="minorHAnsi" w:hAnsiTheme="minorHAnsi"/>
          <w:color w:val="000000" w:themeColor="text1"/>
          <w:sz w:val="22"/>
          <w:szCs w:val="22"/>
        </w:rPr>
        <w:t>d) przeprowadzenie testów użytkowych zamontowanych przewodów;</w:t>
      </w:r>
    </w:p>
    <w:p w:rsidR="00B72605" w:rsidRPr="009216EA" w:rsidRDefault="002D7EC0" w:rsidP="00B72605">
      <w:pPr>
        <w:ind w:left="708"/>
        <w:rPr>
          <w:rFonts w:asciiTheme="minorHAnsi" w:hAnsiTheme="minorHAnsi"/>
          <w:color w:val="000000" w:themeColor="text1"/>
          <w:sz w:val="22"/>
          <w:szCs w:val="22"/>
        </w:rPr>
      </w:pPr>
      <w:r w:rsidRPr="009216EA">
        <w:rPr>
          <w:rFonts w:asciiTheme="minorHAnsi" w:hAnsiTheme="minorHAnsi"/>
          <w:color w:val="000000" w:themeColor="text1"/>
          <w:sz w:val="22"/>
          <w:szCs w:val="22"/>
        </w:rPr>
        <w:t>e) prze</w:t>
      </w:r>
      <w:r w:rsidR="00B72605" w:rsidRPr="009216EA">
        <w:rPr>
          <w:rFonts w:asciiTheme="minorHAnsi" w:hAnsiTheme="minorHAnsi"/>
          <w:color w:val="000000" w:themeColor="text1"/>
          <w:sz w:val="22"/>
          <w:szCs w:val="22"/>
        </w:rPr>
        <w:t>kazanie instalacji do eksploatacji oraz informacje i ewentualnych wytycznych dotyczących ich konserwacji</w:t>
      </w:r>
      <w:r w:rsidR="006E20A7" w:rsidRPr="009216EA">
        <w:rPr>
          <w:rFonts w:asciiTheme="minorHAnsi" w:hAnsiTheme="minorHAnsi"/>
          <w:color w:val="000000" w:themeColor="text1"/>
          <w:sz w:val="22"/>
          <w:szCs w:val="22"/>
        </w:rPr>
        <w:t>;</w:t>
      </w:r>
    </w:p>
    <w:p w:rsidR="00B72605" w:rsidRPr="009216EA" w:rsidRDefault="006E20A7" w:rsidP="00D71659">
      <w:pPr>
        <w:ind w:left="708"/>
        <w:rPr>
          <w:rFonts w:asciiTheme="minorHAnsi" w:hAnsiTheme="minorHAnsi"/>
          <w:color w:val="000000" w:themeColor="text1"/>
          <w:sz w:val="22"/>
          <w:szCs w:val="22"/>
        </w:rPr>
      </w:pPr>
      <w:r w:rsidRPr="009216EA">
        <w:rPr>
          <w:rFonts w:asciiTheme="minorHAnsi" w:hAnsiTheme="minorHAnsi"/>
          <w:color w:val="000000" w:themeColor="text1"/>
          <w:sz w:val="22"/>
          <w:szCs w:val="22"/>
        </w:rPr>
        <w:t>f/ dostarczenie atestów i certyfikatów na wbudowane materiały.</w:t>
      </w:r>
    </w:p>
    <w:p w:rsidR="007E6F04" w:rsidRPr="009216EA" w:rsidRDefault="00B72605" w:rsidP="005A1871">
      <w:pPr>
        <w:pStyle w:val="Akapitzlist"/>
        <w:numPr>
          <w:ilvl w:val="0"/>
          <w:numId w:val="23"/>
        </w:numPr>
        <w:tabs>
          <w:tab w:val="left" w:pos="426"/>
        </w:tabs>
        <w:spacing w:before="0"/>
        <w:ind w:left="426" w:hanging="426"/>
        <w:rPr>
          <w:rFonts w:asciiTheme="minorHAnsi" w:hAnsiTheme="minorHAnsi"/>
          <w:color w:val="000000" w:themeColor="text1"/>
          <w:sz w:val="22"/>
          <w:szCs w:val="22"/>
        </w:rPr>
      </w:pPr>
      <w:r w:rsidRPr="009216EA">
        <w:rPr>
          <w:rFonts w:asciiTheme="minorHAnsi" w:hAnsiTheme="minorHAnsi"/>
          <w:color w:val="000000" w:themeColor="text1"/>
          <w:sz w:val="22"/>
          <w:szCs w:val="22"/>
        </w:rPr>
        <w:t>P</w:t>
      </w:r>
      <w:r w:rsidR="007E6F04" w:rsidRPr="009216EA">
        <w:rPr>
          <w:rFonts w:asciiTheme="minorHAnsi" w:hAnsiTheme="minorHAnsi"/>
          <w:color w:val="000000" w:themeColor="text1"/>
          <w:sz w:val="22"/>
          <w:szCs w:val="22"/>
        </w:rPr>
        <w:t>odstawowe dane ilościowe dotyczące przedmiotu zamówienia:</w:t>
      </w:r>
    </w:p>
    <w:p w:rsidR="007E6F04" w:rsidRPr="009216EA" w:rsidRDefault="00EC7F4D" w:rsidP="00804F9C">
      <w:pPr>
        <w:pStyle w:val="Akapitzlist"/>
        <w:numPr>
          <w:ilvl w:val="0"/>
          <w:numId w:val="29"/>
        </w:numPr>
        <w:tabs>
          <w:tab w:val="clear" w:pos="1800"/>
          <w:tab w:val="num" w:pos="1560"/>
        </w:tabs>
        <w:spacing w:before="0"/>
        <w:ind w:left="1560"/>
        <w:contextualSpacing w:val="0"/>
        <w:rPr>
          <w:rFonts w:asciiTheme="minorHAnsi" w:hAnsiTheme="minorHAnsi"/>
          <w:color w:val="000000" w:themeColor="text1"/>
          <w:sz w:val="22"/>
          <w:szCs w:val="22"/>
        </w:rPr>
      </w:pPr>
      <w:r>
        <w:rPr>
          <w:rFonts w:asciiTheme="minorHAnsi" w:hAnsiTheme="minorHAnsi"/>
          <w:color w:val="000000" w:themeColor="text1"/>
          <w:sz w:val="22"/>
          <w:szCs w:val="22"/>
        </w:rPr>
        <w:t>ilość budynków – 7</w:t>
      </w:r>
    </w:p>
    <w:p w:rsidR="007E6F04" w:rsidRPr="009216EA" w:rsidRDefault="008700B4" w:rsidP="00804F9C">
      <w:pPr>
        <w:pStyle w:val="Akapitzlist"/>
        <w:numPr>
          <w:ilvl w:val="0"/>
          <w:numId w:val="29"/>
        </w:numPr>
        <w:tabs>
          <w:tab w:val="clear" w:pos="1800"/>
          <w:tab w:val="num" w:pos="1560"/>
        </w:tabs>
        <w:spacing w:before="0"/>
        <w:ind w:left="1560"/>
        <w:contextualSpacing w:val="0"/>
        <w:rPr>
          <w:rFonts w:asciiTheme="minorHAnsi" w:hAnsiTheme="minorHAnsi"/>
          <w:color w:val="000000" w:themeColor="text1"/>
          <w:sz w:val="22"/>
          <w:szCs w:val="22"/>
        </w:rPr>
      </w:pPr>
      <w:r w:rsidRPr="009216EA">
        <w:rPr>
          <w:rFonts w:asciiTheme="minorHAnsi" w:hAnsiTheme="minorHAnsi"/>
          <w:color w:val="000000" w:themeColor="text1"/>
          <w:sz w:val="22"/>
          <w:szCs w:val="22"/>
        </w:rPr>
        <w:t>ilość pionów kominowych</w:t>
      </w:r>
      <w:r w:rsidR="007E6F04" w:rsidRPr="009216EA">
        <w:rPr>
          <w:rFonts w:asciiTheme="minorHAnsi" w:hAnsiTheme="minorHAnsi"/>
          <w:color w:val="000000" w:themeColor="text1"/>
          <w:sz w:val="22"/>
          <w:szCs w:val="22"/>
        </w:rPr>
        <w:t xml:space="preserve">  -</w:t>
      </w:r>
      <w:r w:rsidR="0032316E" w:rsidRPr="009216EA">
        <w:rPr>
          <w:rFonts w:asciiTheme="minorHAnsi" w:hAnsiTheme="minorHAnsi"/>
          <w:color w:val="000000" w:themeColor="text1"/>
          <w:sz w:val="22"/>
          <w:szCs w:val="22"/>
        </w:rPr>
        <w:t xml:space="preserve"> </w:t>
      </w:r>
      <w:r w:rsidR="00EC7F4D">
        <w:rPr>
          <w:rFonts w:asciiTheme="minorHAnsi" w:hAnsiTheme="minorHAnsi"/>
          <w:color w:val="000000" w:themeColor="text1"/>
          <w:sz w:val="22"/>
          <w:szCs w:val="22"/>
        </w:rPr>
        <w:t>10</w:t>
      </w:r>
      <w:r w:rsidR="00F468FE">
        <w:rPr>
          <w:rFonts w:asciiTheme="minorHAnsi" w:hAnsiTheme="minorHAnsi"/>
          <w:color w:val="000000" w:themeColor="text1"/>
          <w:sz w:val="22"/>
          <w:szCs w:val="22"/>
        </w:rPr>
        <w:t>4</w:t>
      </w:r>
      <w:r w:rsidR="007E6F04" w:rsidRPr="009216EA">
        <w:rPr>
          <w:rFonts w:asciiTheme="minorHAnsi" w:hAnsiTheme="minorHAnsi"/>
          <w:color w:val="000000" w:themeColor="text1"/>
          <w:sz w:val="22"/>
          <w:szCs w:val="22"/>
        </w:rPr>
        <w:t>,</w:t>
      </w:r>
    </w:p>
    <w:p w:rsidR="007E6F04" w:rsidRPr="009216EA" w:rsidRDefault="00EC7F4D" w:rsidP="00804F9C">
      <w:pPr>
        <w:pStyle w:val="Akapitzlist"/>
        <w:numPr>
          <w:ilvl w:val="0"/>
          <w:numId w:val="29"/>
        </w:numPr>
        <w:tabs>
          <w:tab w:val="clear" w:pos="1800"/>
          <w:tab w:val="num" w:pos="1560"/>
        </w:tabs>
        <w:spacing w:before="0"/>
        <w:ind w:left="1560"/>
        <w:contextualSpacing w:val="0"/>
        <w:rPr>
          <w:rFonts w:asciiTheme="minorHAnsi" w:hAnsiTheme="minorHAnsi"/>
          <w:color w:val="000000" w:themeColor="text1"/>
          <w:sz w:val="22"/>
          <w:szCs w:val="22"/>
        </w:rPr>
      </w:pPr>
      <w:r>
        <w:rPr>
          <w:rFonts w:asciiTheme="minorHAnsi" w:hAnsiTheme="minorHAnsi"/>
          <w:color w:val="000000" w:themeColor="text1"/>
          <w:sz w:val="22"/>
          <w:szCs w:val="22"/>
        </w:rPr>
        <w:t xml:space="preserve">ilość mieszkań – </w:t>
      </w:r>
      <w:r w:rsidR="001019F5">
        <w:rPr>
          <w:rFonts w:asciiTheme="minorHAnsi" w:hAnsiTheme="minorHAnsi"/>
          <w:color w:val="000000" w:themeColor="text1"/>
          <w:sz w:val="22"/>
          <w:szCs w:val="22"/>
        </w:rPr>
        <w:t>35</w:t>
      </w:r>
      <w:r w:rsidR="00F468FE">
        <w:rPr>
          <w:rFonts w:asciiTheme="minorHAnsi" w:hAnsiTheme="minorHAnsi"/>
          <w:color w:val="000000" w:themeColor="text1"/>
          <w:sz w:val="22"/>
          <w:szCs w:val="22"/>
        </w:rPr>
        <w:t>0</w:t>
      </w:r>
    </w:p>
    <w:p w:rsidR="00687CAD" w:rsidRPr="009216EA" w:rsidRDefault="00687CAD" w:rsidP="005A1871">
      <w:pPr>
        <w:pStyle w:val="Akapitzlist"/>
        <w:numPr>
          <w:ilvl w:val="0"/>
          <w:numId w:val="23"/>
        </w:numPr>
        <w:ind w:left="426" w:hanging="426"/>
        <w:rPr>
          <w:rFonts w:asciiTheme="minorHAnsi" w:hAnsiTheme="minorHAnsi"/>
          <w:color w:val="000000" w:themeColor="text1"/>
          <w:sz w:val="22"/>
          <w:szCs w:val="22"/>
        </w:rPr>
      </w:pPr>
      <w:r w:rsidRPr="009216EA">
        <w:rPr>
          <w:rFonts w:asciiTheme="minorHAnsi" w:hAnsiTheme="minorHAnsi"/>
          <w:color w:val="000000" w:themeColor="text1"/>
          <w:sz w:val="22"/>
          <w:szCs w:val="22"/>
        </w:rPr>
        <w:t xml:space="preserve">Zamawiający nie będzie respektował żadnych zarzutów wynikających z nieznajomości przez Wykonawcę specyfiki i charakteru </w:t>
      </w:r>
      <w:r w:rsidR="004616F7" w:rsidRPr="009216EA">
        <w:rPr>
          <w:rFonts w:asciiTheme="minorHAnsi" w:hAnsiTheme="minorHAnsi"/>
          <w:color w:val="000000" w:themeColor="text1"/>
          <w:sz w:val="22"/>
          <w:szCs w:val="22"/>
        </w:rPr>
        <w:t xml:space="preserve">robót, jeżeli okoliczności te możliwe były do ustalenia przy przeprowadzonej z należytą starannością wizji lokalnej. </w:t>
      </w:r>
      <w:r w:rsidRPr="009216EA">
        <w:rPr>
          <w:rFonts w:asciiTheme="minorHAnsi" w:hAnsiTheme="minorHAnsi"/>
          <w:color w:val="000000" w:themeColor="text1"/>
          <w:sz w:val="22"/>
          <w:szCs w:val="22"/>
        </w:rPr>
        <w:t xml:space="preserve"> </w:t>
      </w:r>
    </w:p>
    <w:p w:rsidR="00687CAD" w:rsidRPr="009216EA" w:rsidRDefault="00687CAD" w:rsidP="00687CAD">
      <w:pPr>
        <w:rPr>
          <w:rFonts w:asciiTheme="minorHAnsi" w:hAnsiTheme="minorHAnsi"/>
          <w:color w:val="000000" w:themeColor="text1"/>
          <w:sz w:val="22"/>
          <w:szCs w:val="22"/>
        </w:rPr>
      </w:pPr>
    </w:p>
    <w:p w:rsidR="007E6F04" w:rsidRPr="009216EA" w:rsidRDefault="007E6F04" w:rsidP="007E6F04">
      <w:pPr>
        <w:pStyle w:val="Akapitzlist"/>
        <w:numPr>
          <w:ilvl w:val="0"/>
          <w:numId w:val="23"/>
        </w:numPr>
        <w:spacing w:before="0"/>
        <w:ind w:left="426"/>
        <w:rPr>
          <w:rFonts w:asciiTheme="minorHAnsi" w:hAnsiTheme="minorHAnsi"/>
          <w:b/>
          <w:color w:val="000000" w:themeColor="text1"/>
          <w:sz w:val="22"/>
          <w:szCs w:val="22"/>
        </w:rPr>
      </w:pPr>
      <w:r w:rsidRPr="009216EA">
        <w:rPr>
          <w:rFonts w:asciiTheme="minorHAnsi" w:hAnsiTheme="minorHAnsi"/>
          <w:b/>
          <w:color w:val="000000" w:themeColor="text1"/>
          <w:sz w:val="22"/>
          <w:szCs w:val="22"/>
        </w:rPr>
        <w:t>Inne wymagania:</w:t>
      </w:r>
    </w:p>
    <w:p w:rsidR="007E6F04" w:rsidRPr="009216EA" w:rsidRDefault="007E6F04" w:rsidP="00804F9C">
      <w:pPr>
        <w:pStyle w:val="Akapitzlist"/>
        <w:numPr>
          <w:ilvl w:val="0"/>
          <w:numId w:val="30"/>
        </w:numPr>
        <w:spacing w:before="0"/>
        <w:rPr>
          <w:rFonts w:asciiTheme="minorHAnsi" w:hAnsiTheme="minorHAnsi"/>
          <w:color w:val="000000" w:themeColor="text1"/>
          <w:sz w:val="22"/>
          <w:szCs w:val="22"/>
        </w:rPr>
      </w:pPr>
      <w:r w:rsidRPr="009216EA">
        <w:rPr>
          <w:rFonts w:asciiTheme="minorHAnsi" w:hAnsiTheme="minorHAnsi" w:cs="Calibri"/>
          <w:bCs/>
          <w:color w:val="000000" w:themeColor="text1"/>
          <w:kern w:val="32"/>
          <w:sz w:val="22"/>
          <w:szCs w:val="22"/>
        </w:rPr>
        <w:t>Zamawiający wymaga, aby faktyczne wykonanie czynności w z</w:t>
      </w:r>
      <w:r w:rsidR="008700B4" w:rsidRPr="009216EA">
        <w:rPr>
          <w:rFonts w:asciiTheme="minorHAnsi" w:hAnsiTheme="minorHAnsi" w:cs="Calibri"/>
          <w:bCs/>
          <w:color w:val="000000" w:themeColor="text1"/>
          <w:kern w:val="32"/>
          <w:sz w:val="22"/>
          <w:szCs w:val="22"/>
        </w:rPr>
        <w:t xml:space="preserve">akresie realizacji zamówienia </w:t>
      </w:r>
      <w:r w:rsidRPr="009216EA">
        <w:rPr>
          <w:rFonts w:asciiTheme="minorHAnsi" w:hAnsiTheme="minorHAnsi" w:cs="Calibri"/>
          <w:bCs/>
          <w:color w:val="000000" w:themeColor="text1"/>
          <w:kern w:val="32"/>
          <w:sz w:val="22"/>
          <w:szCs w:val="22"/>
        </w:rPr>
        <w:t>odbywały się przy pomocy osób zatrudnionych przez Wykonawcę lub podwykonawcę na podstawie umowy o pracę,  w sposób określony w art. 22 § 1* ustawy z dnia 26 czerwca 1974 roku – Kodeks pracy (Tekst jedn. Dz. U. z 2016. poz. 1666).</w:t>
      </w:r>
    </w:p>
    <w:p w:rsidR="007E6F04" w:rsidRPr="009216EA" w:rsidRDefault="007E6F04" w:rsidP="00804F9C">
      <w:pPr>
        <w:pStyle w:val="NormalnyWeb"/>
        <w:numPr>
          <w:ilvl w:val="0"/>
          <w:numId w:val="30"/>
        </w:numPr>
        <w:spacing w:before="0" w:beforeAutospacing="0" w:after="0"/>
        <w:jc w:val="both"/>
        <w:rPr>
          <w:rFonts w:asciiTheme="minorHAnsi" w:hAnsiTheme="minorHAnsi"/>
          <w:color w:val="000000" w:themeColor="text1"/>
          <w:sz w:val="22"/>
          <w:szCs w:val="22"/>
        </w:rPr>
      </w:pPr>
      <w:r w:rsidRPr="009216EA">
        <w:rPr>
          <w:rFonts w:asciiTheme="minorHAnsi" w:hAnsiTheme="minorHAnsi" w:cs="Calibri"/>
          <w:bCs/>
          <w:color w:val="000000" w:themeColor="text1"/>
          <w:kern w:val="32"/>
          <w:sz w:val="22"/>
          <w:szCs w:val="22"/>
        </w:rPr>
        <w:t>Wykonawca zobowiąże się do przedłożenia najpóźniej w dniu zawarcia umowy, a także na każde wezwanie Zamawiającego wykazu pracowników wykonujących usługę będącą przedmiotem niniejszego zamówienia.</w:t>
      </w:r>
    </w:p>
    <w:p w:rsidR="007E6F04" w:rsidRPr="009216EA" w:rsidRDefault="007E6F04" w:rsidP="00804F9C">
      <w:pPr>
        <w:pStyle w:val="NormalnyWeb"/>
        <w:numPr>
          <w:ilvl w:val="0"/>
          <w:numId w:val="30"/>
        </w:numPr>
        <w:spacing w:before="0" w:beforeAutospacing="0" w:after="0"/>
        <w:jc w:val="both"/>
        <w:rPr>
          <w:rFonts w:asciiTheme="minorHAnsi" w:hAnsiTheme="minorHAnsi"/>
          <w:color w:val="000000" w:themeColor="text1"/>
          <w:sz w:val="22"/>
          <w:szCs w:val="22"/>
        </w:rPr>
      </w:pPr>
      <w:r w:rsidRPr="009216EA">
        <w:rPr>
          <w:rFonts w:asciiTheme="minorHAnsi" w:hAnsiTheme="minorHAnsi" w:cs="Calibri"/>
          <w:bCs/>
          <w:color w:val="000000" w:themeColor="text1"/>
          <w:kern w:val="32"/>
          <w:sz w:val="22"/>
          <w:szCs w:val="22"/>
        </w:rPr>
        <w:t xml:space="preserve">Wykonawca zobowiąże się do niezwłocznego poinformowania Zamawiającego o wszelkich zmianach personalnych poprzez aktualizację wykazu w formie pisemnej, najpóźniej w dniu wprowadzenia zmiany. </w:t>
      </w:r>
      <w:r w:rsidRPr="009216EA">
        <w:rPr>
          <w:rFonts w:asciiTheme="minorHAnsi" w:hAnsiTheme="minorHAnsi" w:cs="Calibri"/>
          <w:bCs/>
          <w:color w:val="000000" w:themeColor="text1"/>
          <w:kern w:val="32"/>
          <w:sz w:val="22"/>
          <w:szCs w:val="22"/>
        </w:rPr>
        <w:tab/>
      </w:r>
    </w:p>
    <w:p w:rsidR="007E6F04" w:rsidRPr="009216EA" w:rsidRDefault="007E6F04" w:rsidP="00804F9C">
      <w:pPr>
        <w:pStyle w:val="NormalnyWeb"/>
        <w:numPr>
          <w:ilvl w:val="0"/>
          <w:numId w:val="30"/>
        </w:numPr>
        <w:spacing w:before="0" w:beforeAutospacing="0" w:after="0"/>
        <w:jc w:val="both"/>
        <w:rPr>
          <w:rFonts w:asciiTheme="minorHAnsi" w:hAnsiTheme="minorHAnsi"/>
          <w:color w:val="000000" w:themeColor="text1"/>
          <w:sz w:val="22"/>
          <w:szCs w:val="22"/>
        </w:rPr>
      </w:pPr>
      <w:r w:rsidRPr="009216EA">
        <w:rPr>
          <w:rFonts w:asciiTheme="minorHAnsi" w:hAnsiTheme="minorHAnsi" w:cs="Calibri"/>
          <w:bCs/>
          <w:color w:val="000000" w:themeColor="text1"/>
          <w:kern w:val="32"/>
          <w:sz w:val="22"/>
          <w:szCs w:val="22"/>
        </w:rPr>
        <w:t>Wykonawca zobowiąże się do prowadzenia ewidencji czasu pracy personelu Wykonawcy lub podwykonawcy i udostępniania na każde żądanie Zamawiającego dokumentów potwierdzających podstawę dysponowania personelem skierowanym do realizacji zamówienia (poświadczone za zgodność z oryginałem przez Wykonawcę lub podwykonawcę kopie umów o pracę, ewidencja czasu pracy).</w:t>
      </w:r>
    </w:p>
    <w:p w:rsidR="007E6F04" w:rsidRPr="009216EA" w:rsidRDefault="007E6F04" w:rsidP="00804F9C">
      <w:pPr>
        <w:pStyle w:val="NormalnyWeb"/>
        <w:numPr>
          <w:ilvl w:val="0"/>
          <w:numId w:val="30"/>
        </w:numPr>
        <w:spacing w:before="0" w:beforeAutospacing="0" w:after="0"/>
        <w:jc w:val="both"/>
        <w:rPr>
          <w:rFonts w:asciiTheme="minorHAnsi" w:hAnsiTheme="minorHAnsi"/>
          <w:color w:val="000000" w:themeColor="text1"/>
          <w:sz w:val="22"/>
          <w:szCs w:val="22"/>
        </w:rPr>
      </w:pPr>
      <w:r w:rsidRPr="009216EA">
        <w:rPr>
          <w:rFonts w:asciiTheme="minorHAnsi" w:hAnsiTheme="minorHAnsi" w:cs="Calibri"/>
          <w:bCs/>
          <w:color w:val="000000" w:themeColor="text1"/>
          <w:kern w:val="32"/>
          <w:sz w:val="22"/>
          <w:szCs w:val="22"/>
        </w:rPr>
        <w:t>Zamawiający zastrzega sobie prawo kontroli i żądania od Wykonawcy, w dniu zawarcia umowy oraz w każdym czasie we wskazanym w wezwaniu Zamawiającego terminie, potwierdzenia dysponowania personelem Wykonawcy lub podwykonawcy świadczącym usługę, w szczególności poprzez przedłożenie wykazu pracowników, kopii umów o pracę oraz ewidencji ich czasu pracy.</w:t>
      </w:r>
    </w:p>
    <w:p w:rsidR="007E6F04" w:rsidRPr="009216EA" w:rsidRDefault="007E6F04" w:rsidP="00804F9C">
      <w:pPr>
        <w:pStyle w:val="NormalnyWeb"/>
        <w:numPr>
          <w:ilvl w:val="0"/>
          <w:numId w:val="30"/>
        </w:numPr>
        <w:spacing w:before="0" w:beforeAutospacing="0" w:after="0"/>
        <w:jc w:val="both"/>
        <w:rPr>
          <w:rFonts w:asciiTheme="minorHAnsi" w:hAnsiTheme="minorHAnsi"/>
          <w:color w:val="000000" w:themeColor="text1"/>
          <w:sz w:val="22"/>
          <w:szCs w:val="22"/>
        </w:rPr>
      </w:pPr>
      <w:r w:rsidRPr="009216EA">
        <w:rPr>
          <w:rFonts w:asciiTheme="minorHAnsi" w:hAnsiTheme="minorHAnsi" w:cs="Calibri"/>
          <w:bCs/>
          <w:color w:val="000000" w:themeColor="text1"/>
          <w:kern w:val="32"/>
          <w:sz w:val="22"/>
          <w:szCs w:val="22"/>
        </w:rPr>
        <w:t xml:space="preserve">Wykaz pracowników, poświadczona za zgodność z oryginałem przez Wykonawcę lub podwykonawcę kopia umów o pracę oraz ewidencja czasu pracy pracowników powinny zostać zanonimizowane w sposób zapewniający ochronę danych osobowych pracowników, zgodnie </w:t>
      </w:r>
      <w:r w:rsidRPr="009216EA">
        <w:rPr>
          <w:rFonts w:asciiTheme="minorHAnsi" w:hAnsiTheme="minorHAnsi" w:cs="Calibri"/>
          <w:bCs/>
          <w:color w:val="000000" w:themeColor="text1"/>
          <w:kern w:val="32"/>
          <w:sz w:val="22"/>
          <w:szCs w:val="22"/>
        </w:rPr>
        <w:br/>
        <w:t xml:space="preserve">z przepisami ustawy z dnia 29 sierpnia 1997 r. o ochronie danych osobowych (tj. </w:t>
      </w:r>
      <w:r w:rsidRPr="009216EA">
        <w:rPr>
          <w:rFonts w:asciiTheme="minorHAnsi" w:hAnsiTheme="minorHAnsi" w:cs="Calibri"/>
          <w:bCs/>
          <w:color w:val="000000" w:themeColor="text1"/>
          <w:kern w:val="32"/>
          <w:sz w:val="22"/>
          <w:szCs w:val="22"/>
        </w:rPr>
        <w:br/>
        <w:t xml:space="preserve">w szczególności bez adresów, nr PESEL pracowników). Imię i nazwisko pracownika nie podlega </w:t>
      </w:r>
      <w:proofErr w:type="spellStart"/>
      <w:r w:rsidRPr="009216EA">
        <w:rPr>
          <w:rFonts w:asciiTheme="minorHAnsi" w:hAnsiTheme="minorHAnsi" w:cs="Calibri"/>
          <w:bCs/>
          <w:color w:val="000000" w:themeColor="text1"/>
          <w:kern w:val="32"/>
          <w:sz w:val="22"/>
          <w:szCs w:val="22"/>
        </w:rPr>
        <w:t>anonimizacji</w:t>
      </w:r>
      <w:proofErr w:type="spellEnd"/>
      <w:r w:rsidRPr="009216EA">
        <w:rPr>
          <w:rFonts w:asciiTheme="minorHAnsi" w:hAnsiTheme="minorHAnsi" w:cs="Calibri"/>
          <w:bCs/>
          <w:color w:val="000000" w:themeColor="text1"/>
          <w:kern w:val="32"/>
          <w:sz w:val="22"/>
          <w:szCs w:val="22"/>
        </w:rPr>
        <w:t>.  Informacje takie jak: data zawarcia umowy, rodzaj umowy o pracę i wymiar etatu powinny być możliwe do zidentyfikowania.</w:t>
      </w:r>
    </w:p>
    <w:p w:rsidR="007E6F04" w:rsidRPr="009216EA" w:rsidRDefault="007E6F04" w:rsidP="00804F9C">
      <w:pPr>
        <w:pStyle w:val="NormalnyWeb"/>
        <w:numPr>
          <w:ilvl w:val="0"/>
          <w:numId w:val="30"/>
        </w:numPr>
        <w:spacing w:before="0" w:beforeAutospacing="0" w:after="0"/>
        <w:jc w:val="both"/>
        <w:rPr>
          <w:rFonts w:asciiTheme="minorHAnsi" w:hAnsiTheme="minorHAnsi"/>
          <w:color w:val="000000" w:themeColor="text1"/>
          <w:sz w:val="22"/>
          <w:szCs w:val="22"/>
        </w:rPr>
      </w:pPr>
      <w:r w:rsidRPr="009216EA">
        <w:rPr>
          <w:rFonts w:asciiTheme="minorHAnsi" w:hAnsiTheme="minorHAnsi" w:cs="Calibri"/>
          <w:bCs/>
          <w:color w:val="000000" w:themeColor="text1"/>
          <w:kern w:val="32"/>
          <w:sz w:val="22"/>
          <w:szCs w:val="22"/>
        </w:rPr>
        <w:t xml:space="preserve">W przypadku uzasadnionych wątpliwości co do przestrzegania prawa pracy przez wykonawcę lub podwykonawcę, Zamawiający może zwrócić się o przeprowadzenie kontroli przez Państwową Inspekcję Pracy. </w:t>
      </w:r>
    </w:p>
    <w:p w:rsidR="007E6F04" w:rsidRPr="009216EA" w:rsidRDefault="007E6F04" w:rsidP="00804F9C">
      <w:pPr>
        <w:pStyle w:val="NormalnyWeb"/>
        <w:numPr>
          <w:ilvl w:val="0"/>
          <w:numId w:val="30"/>
        </w:numPr>
        <w:autoSpaceDE w:val="0"/>
        <w:autoSpaceDN w:val="0"/>
        <w:adjustRightInd w:val="0"/>
        <w:spacing w:before="0" w:beforeAutospacing="0" w:after="0"/>
        <w:jc w:val="both"/>
        <w:rPr>
          <w:rFonts w:asciiTheme="minorHAnsi" w:hAnsiTheme="minorHAnsi"/>
          <w:color w:val="000000" w:themeColor="text1"/>
          <w:sz w:val="22"/>
          <w:szCs w:val="22"/>
        </w:rPr>
      </w:pPr>
      <w:r w:rsidRPr="009216EA">
        <w:rPr>
          <w:rFonts w:asciiTheme="minorHAnsi" w:hAnsiTheme="minorHAnsi"/>
          <w:color w:val="000000" w:themeColor="text1"/>
          <w:sz w:val="22"/>
          <w:szCs w:val="22"/>
        </w:rPr>
        <w:lastRenderedPageBreak/>
        <w:t>Wszyscy pracownicy i przedstawiciele wykonawcy (w tym podwykonawcy lub/i dalszego podwykonawcy) będą wyposażeni w jednolitą odzież roboczą i trwałe imienne identyfikatory ze zdjęciem. W przypadku braku w/w identyfikatorów zamawiający naliczy kary umowne.</w:t>
      </w:r>
    </w:p>
    <w:p w:rsidR="007E6F04" w:rsidRPr="009216EA" w:rsidRDefault="007E6F04" w:rsidP="00804F9C">
      <w:pPr>
        <w:pStyle w:val="NormalnyWeb"/>
        <w:numPr>
          <w:ilvl w:val="0"/>
          <w:numId w:val="30"/>
        </w:numPr>
        <w:spacing w:before="0" w:beforeAutospacing="0" w:after="0"/>
        <w:jc w:val="both"/>
        <w:rPr>
          <w:rFonts w:asciiTheme="minorHAnsi" w:hAnsiTheme="minorHAnsi"/>
          <w:color w:val="000000" w:themeColor="text1"/>
          <w:sz w:val="22"/>
          <w:szCs w:val="22"/>
        </w:rPr>
      </w:pPr>
      <w:r w:rsidRPr="009216EA">
        <w:rPr>
          <w:rFonts w:asciiTheme="minorHAnsi" w:hAnsiTheme="minorHAnsi"/>
          <w:color w:val="000000" w:themeColor="text1"/>
          <w:sz w:val="22"/>
          <w:szCs w:val="22"/>
        </w:rPr>
        <w:t>Niedopełnianie obowiązku zatrudniania pracowników wykonujących prace na podstawie umowy o pracę w rozumieniu przepisów Kodeksu pracy, będzie skutkowało naliczaniem kar umownych.</w:t>
      </w:r>
    </w:p>
    <w:p w:rsidR="007E6F04" w:rsidRPr="009216EA" w:rsidRDefault="00A8142E" w:rsidP="00804F9C">
      <w:pPr>
        <w:pStyle w:val="NormalnyWeb"/>
        <w:numPr>
          <w:ilvl w:val="0"/>
          <w:numId w:val="30"/>
        </w:numPr>
        <w:spacing w:before="0" w:beforeAutospacing="0" w:after="0"/>
        <w:jc w:val="both"/>
        <w:rPr>
          <w:rFonts w:asciiTheme="minorHAnsi" w:hAnsiTheme="minorHAnsi"/>
          <w:color w:val="000000" w:themeColor="text1"/>
          <w:sz w:val="22"/>
          <w:szCs w:val="22"/>
        </w:rPr>
      </w:pPr>
      <w:r w:rsidRPr="009216EA">
        <w:rPr>
          <w:rFonts w:asciiTheme="minorHAnsi" w:hAnsiTheme="minorHAnsi"/>
          <w:color w:val="000000" w:themeColor="text1"/>
          <w:sz w:val="22"/>
          <w:szCs w:val="22"/>
        </w:rPr>
        <w:t>Urządzenia techniczne,</w:t>
      </w:r>
      <w:r w:rsidR="007E6F04" w:rsidRPr="009216EA">
        <w:rPr>
          <w:rFonts w:asciiTheme="minorHAnsi" w:hAnsiTheme="minorHAnsi"/>
          <w:color w:val="000000" w:themeColor="text1"/>
          <w:sz w:val="22"/>
          <w:szCs w:val="22"/>
        </w:rPr>
        <w:t xml:space="preserve"> sprzęt</w:t>
      </w:r>
      <w:r w:rsidRPr="009216EA">
        <w:rPr>
          <w:rFonts w:asciiTheme="minorHAnsi" w:hAnsiTheme="minorHAnsi"/>
          <w:color w:val="000000" w:themeColor="text1"/>
          <w:sz w:val="22"/>
          <w:szCs w:val="22"/>
        </w:rPr>
        <w:t xml:space="preserve"> i</w:t>
      </w:r>
      <w:r w:rsidR="007E6F04" w:rsidRPr="009216EA">
        <w:rPr>
          <w:rFonts w:asciiTheme="minorHAnsi" w:hAnsiTheme="minorHAnsi"/>
          <w:color w:val="000000" w:themeColor="text1"/>
          <w:sz w:val="22"/>
          <w:szCs w:val="22"/>
        </w:rPr>
        <w:t xml:space="preserve"> materiały </w:t>
      </w:r>
      <w:r w:rsidRPr="009216EA">
        <w:rPr>
          <w:rFonts w:asciiTheme="minorHAnsi" w:hAnsiTheme="minorHAnsi"/>
          <w:color w:val="000000" w:themeColor="text1"/>
          <w:sz w:val="22"/>
          <w:szCs w:val="22"/>
        </w:rPr>
        <w:t>niezbędne do wykonania prac</w:t>
      </w:r>
      <w:r w:rsidR="007E6F04" w:rsidRPr="009216EA">
        <w:rPr>
          <w:rFonts w:asciiTheme="minorHAnsi" w:hAnsiTheme="minorHAnsi"/>
          <w:color w:val="000000" w:themeColor="text1"/>
          <w:sz w:val="22"/>
          <w:szCs w:val="22"/>
        </w:rPr>
        <w:t xml:space="preserve"> zabezpiecza we własnym zakresie i na własny koszt Wykonawca.  </w:t>
      </w:r>
    </w:p>
    <w:p w:rsidR="007E6F04" w:rsidRPr="009216EA" w:rsidRDefault="007E6F04" w:rsidP="00804F9C">
      <w:pPr>
        <w:pStyle w:val="Akapitzlist"/>
        <w:numPr>
          <w:ilvl w:val="0"/>
          <w:numId w:val="30"/>
        </w:numPr>
        <w:autoSpaceDE w:val="0"/>
        <w:autoSpaceDN w:val="0"/>
        <w:adjustRightInd w:val="0"/>
        <w:spacing w:before="0"/>
        <w:contextualSpacing w:val="0"/>
        <w:rPr>
          <w:rFonts w:asciiTheme="minorHAnsi" w:hAnsiTheme="minorHAnsi"/>
          <w:color w:val="000000" w:themeColor="text1"/>
          <w:sz w:val="22"/>
          <w:szCs w:val="22"/>
        </w:rPr>
      </w:pPr>
      <w:r w:rsidRPr="009216EA">
        <w:rPr>
          <w:rFonts w:asciiTheme="minorHAnsi" w:hAnsiTheme="minorHAnsi"/>
          <w:color w:val="000000" w:themeColor="text1"/>
          <w:sz w:val="22"/>
          <w:szCs w:val="22"/>
        </w:rPr>
        <w:t xml:space="preserve">Urządzenia techniczne i sprzęt muszą być sprawne technicznie i bezpieczne, zgodne z obowiązującymi wymaganiami i przepisami. </w:t>
      </w:r>
    </w:p>
    <w:p w:rsidR="007E6F04" w:rsidRPr="009216EA" w:rsidRDefault="007E6F04" w:rsidP="00804F9C">
      <w:pPr>
        <w:pStyle w:val="Akapitzlist"/>
        <w:numPr>
          <w:ilvl w:val="0"/>
          <w:numId w:val="30"/>
        </w:numPr>
        <w:autoSpaceDE w:val="0"/>
        <w:autoSpaceDN w:val="0"/>
        <w:adjustRightInd w:val="0"/>
        <w:spacing w:before="0"/>
        <w:contextualSpacing w:val="0"/>
        <w:rPr>
          <w:rFonts w:asciiTheme="minorHAnsi" w:hAnsiTheme="minorHAnsi"/>
          <w:color w:val="000000" w:themeColor="text1"/>
          <w:sz w:val="22"/>
          <w:szCs w:val="22"/>
        </w:rPr>
      </w:pPr>
      <w:r w:rsidRPr="009216EA">
        <w:rPr>
          <w:rFonts w:asciiTheme="minorHAnsi" w:hAnsiTheme="minorHAnsi"/>
          <w:color w:val="000000" w:themeColor="text1"/>
          <w:sz w:val="22"/>
          <w:szCs w:val="22"/>
        </w:rPr>
        <w:t>W ofercie należy uwzględnić wszystkie koszty osobowe i materiałowe, w tym również koszty sprzętu i jego eksploatacji oraz koszty materiałów i środków dotyczących przedmiotu zamówienia.</w:t>
      </w:r>
    </w:p>
    <w:p w:rsidR="007E6F04" w:rsidRPr="009216EA" w:rsidRDefault="007E6F04" w:rsidP="007E6F04">
      <w:pPr>
        <w:pStyle w:val="Akapitzlist"/>
        <w:autoSpaceDE w:val="0"/>
        <w:autoSpaceDN w:val="0"/>
        <w:adjustRightInd w:val="0"/>
        <w:spacing w:before="0"/>
        <w:ind w:firstLine="0"/>
        <w:contextualSpacing w:val="0"/>
        <w:rPr>
          <w:rFonts w:asciiTheme="minorHAnsi" w:hAnsiTheme="minorHAnsi"/>
          <w:color w:val="000000" w:themeColor="text1"/>
          <w:sz w:val="22"/>
          <w:szCs w:val="22"/>
        </w:rPr>
      </w:pPr>
    </w:p>
    <w:p w:rsidR="00081E47" w:rsidRPr="009216EA" w:rsidRDefault="00081E47" w:rsidP="00081E47">
      <w:pPr>
        <w:pStyle w:val="Akapitzlist"/>
        <w:numPr>
          <w:ilvl w:val="0"/>
          <w:numId w:val="23"/>
        </w:numPr>
        <w:rPr>
          <w:rFonts w:asciiTheme="minorHAnsi" w:hAnsiTheme="minorHAnsi"/>
          <w:b/>
          <w:color w:val="000000" w:themeColor="text1"/>
          <w:sz w:val="22"/>
          <w:szCs w:val="22"/>
        </w:rPr>
      </w:pPr>
      <w:r w:rsidRPr="009216EA">
        <w:rPr>
          <w:rFonts w:asciiTheme="minorHAnsi" w:hAnsiTheme="minorHAnsi"/>
          <w:b/>
          <w:color w:val="000000" w:themeColor="text1"/>
          <w:sz w:val="22"/>
          <w:szCs w:val="22"/>
        </w:rPr>
        <w:t>Podwykonawstwo.</w:t>
      </w:r>
    </w:p>
    <w:p w:rsidR="00081E47" w:rsidRPr="009216EA" w:rsidRDefault="00081E47" w:rsidP="00081E47">
      <w:pPr>
        <w:ind w:left="360"/>
        <w:rPr>
          <w:rFonts w:asciiTheme="minorHAnsi" w:hAnsiTheme="minorHAnsi"/>
          <w:color w:val="000000" w:themeColor="text1"/>
          <w:sz w:val="22"/>
          <w:szCs w:val="22"/>
        </w:rPr>
      </w:pPr>
      <w:r w:rsidRPr="009216EA">
        <w:rPr>
          <w:rFonts w:asciiTheme="minorHAnsi" w:hAnsiTheme="minorHAnsi"/>
          <w:color w:val="000000" w:themeColor="text1"/>
          <w:sz w:val="22"/>
          <w:szCs w:val="22"/>
        </w:rPr>
        <w:t xml:space="preserve">1) </w:t>
      </w:r>
      <w:r w:rsidR="007E6F04" w:rsidRPr="009216EA">
        <w:rPr>
          <w:rFonts w:asciiTheme="minorHAnsi" w:hAnsiTheme="minorHAnsi"/>
          <w:color w:val="000000" w:themeColor="text1"/>
          <w:sz w:val="22"/>
          <w:szCs w:val="22"/>
        </w:rPr>
        <w:t xml:space="preserve">Zamawiający </w:t>
      </w:r>
      <w:r w:rsidR="00D333EB" w:rsidRPr="009216EA">
        <w:rPr>
          <w:rFonts w:asciiTheme="minorHAnsi" w:hAnsiTheme="minorHAnsi"/>
          <w:color w:val="000000" w:themeColor="text1"/>
          <w:sz w:val="22"/>
          <w:szCs w:val="22"/>
        </w:rPr>
        <w:t>zastrzega obowiązek osobistego wykonanie przez wykonawcę kluczowych części zamówienia</w:t>
      </w:r>
      <w:r w:rsidRPr="009216EA">
        <w:rPr>
          <w:rFonts w:asciiTheme="minorHAnsi" w:hAnsiTheme="minorHAnsi"/>
          <w:color w:val="000000" w:themeColor="text1"/>
          <w:sz w:val="22"/>
          <w:szCs w:val="22"/>
        </w:rPr>
        <w:t>, tj. montaż dostarczonych elementów zgodnie z uzgodniona i zatwierdzoną przez Zamawiającego dokumentacją oraz przeprowadzenie testów użytkowych zamontowanych przewodów.</w:t>
      </w:r>
    </w:p>
    <w:p w:rsidR="00081E47" w:rsidRPr="009216EA" w:rsidRDefault="00081E47" w:rsidP="00081E47">
      <w:pPr>
        <w:ind w:left="360"/>
        <w:rPr>
          <w:rFonts w:asciiTheme="minorHAnsi" w:hAnsiTheme="minorHAnsi"/>
          <w:color w:val="000000" w:themeColor="text1"/>
          <w:sz w:val="22"/>
          <w:szCs w:val="22"/>
        </w:rPr>
      </w:pPr>
      <w:r w:rsidRPr="009216EA">
        <w:rPr>
          <w:rFonts w:asciiTheme="minorHAnsi" w:hAnsiTheme="minorHAnsi"/>
          <w:color w:val="000000" w:themeColor="text1"/>
          <w:sz w:val="22"/>
          <w:szCs w:val="22"/>
        </w:rPr>
        <w:t>2) W pozostałym zakresie Wykonawca może powierzyć wykonanie części zadania podwykonawcom.</w:t>
      </w:r>
    </w:p>
    <w:p w:rsidR="007E6F04" w:rsidRPr="009216EA" w:rsidRDefault="007E6F04" w:rsidP="00081E47">
      <w:pPr>
        <w:pStyle w:val="NormalnyWeb"/>
        <w:numPr>
          <w:ilvl w:val="0"/>
          <w:numId w:val="41"/>
        </w:numPr>
        <w:tabs>
          <w:tab w:val="left" w:pos="993"/>
        </w:tabs>
        <w:spacing w:before="0" w:beforeAutospacing="0" w:after="0"/>
        <w:jc w:val="both"/>
        <w:rPr>
          <w:rFonts w:asciiTheme="minorHAnsi" w:hAnsiTheme="minorHAnsi" w:cs="Calibri"/>
          <w:color w:val="000000" w:themeColor="text1"/>
          <w:sz w:val="22"/>
          <w:szCs w:val="22"/>
        </w:rPr>
      </w:pPr>
      <w:r w:rsidRPr="009216EA">
        <w:rPr>
          <w:rFonts w:asciiTheme="minorHAnsi" w:hAnsiTheme="minorHAnsi"/>
          <w:color w:val="000000" w:themeColor="text1"/>
          <w:sz w:val="22"/>
          <w:szCs w:val="22"/>
        </w:rPr>
        <w:t xml:space="preserve">W takim przypadku, na podst. art. 36b ustawy Zamawiający żąda wskazania przez Wykonawcę w ofercie części zamówienia, których wykonanie zamierza powierzyć podwykonawcom </w:t>
      </w:r>
      <w:r w:rsidRPr="009216EA">
        <w:rPr>
          <w:rFonts w:asciiTheme="minorHAnsi" w:hAnsiTheme="minorHAnsi" w:cs="Calibri"/>
          <w:color w:val="000000" w:themeColor="text1"/>
          <w:sz w:val="22"/>
          <w:szCs w:val="22"/>
        </w:rPr>
        <w:t>i podania przez Wykonawcę firm podwykonawców.</w:t>
      </w:r>
    </w:p>
    <w:p w:rsidR="007E6F04" w:rsidRPr="009216EA" w:rsidRDefault="007E6F04" w:rsidP="00081E47">
      <w:pPr>
        <w:pStyle w:val="NormalnyWeb"/>
        <w:numPr>
          <w:ilvl w:val="0"/>
          <w:numId w:val="41"/>
        </w:numPr>
        <w:tabs>
          <w:tab w:val="left" w:pos="993"/>
        </w:tabs>
        <w:spacing w:before="0" w:beforeAutospacing="0" w:after="0"/>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W przypadku zamówień na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powyżej, w trakcie realizacji zamówienia, a także przekazuje informacje na temat nowych podwykonawców, którym w późniejszym okresie zamierza powierzyć realizację usług.</w:t>
      </w:r>
    </w:p>
    <w:p w:rsidR="007E6F04" w:rsidRPr="009216EA" w:rsidRDefault="007E6F04" w:rsidP="00081E47">
      <w:pPr>
        <w:pStyle w:val="NormalnyWeb"/>
        <w:numPr>
          <w:ilvl w:val="0"/>
          <w:numId w:val="41"/>
        </w:numPr>
        <w:tabs>
          <w:tab w:val="left" w:pos="993"/>
        </w:tabs>
        <w:spacing w:before="0" w:beforeAutospacing="0" w:after="0"/>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E6F04" w:rsidRPr="009216EA" w:rsidRDefault="007E6F04" w:rsidP="00081E47">
      <w:pPr>
        <w:pStyle w:val="NormalnyWeb"/>
        <w:numPr>
          <w:ilvl w:val="0"/>
          <w:numId w:val="41"/>
        </w:numPr>
        <w:tabs>
          <w:tab w:val="left" w:pos="993"/>
        </w:tabs>
        <w:spacing w:before="0" w:beforeAutospacing="0" w:after="0"/>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Jeżeli Zamawiający stwierdzi, że wobec danego podwykonawcy zachodzą podstawy wykluczenia, Wykonawca obowiązany jest zastąpić tego podwykonawcę lub zrezygnować z powierzenia wykonania części zamówienia podwykonawcy.</w:t>
      </w:r>
    </w:p>
    <w:p w:rsidR="007E6F04" w:rsidRPr="009216EA" w:rsidRDefault="007E6F04" w:rsidP="00081E47">
      <w:pPr>
        <w:pStyle w:val="NormalnyWeb"/>
        <w:numPr>
          <w:ilvl w:val="0"/>
          <w:numId w:val="41"/>
        </w:numPr>
        <w:tabs>
          <w:tab w:val="left" w:pos="993"/>
        </w:tabs>
        <w:spacing w:before="0" w:beforeAutospacing="0" w:after="0"/>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Przepisy pkt 8 lit. d) i e) stosuje się wobec dalszych podwykonawców.</w:t>
      </w:r>
    </w:p>
    <w:p w:rsidR="007E6F04" w:rsidRPr="009216EA" w:rsidRDefault="007E6F04" w:rsidP="00D71659">
      <w:pPr>
        <w:pStyle w:val="NormalnyWeb"/>
        <w:numPr>
          <w:ilvl w:val="0"/>
          <w:numId w:val="41"/>
        </w:numPr>
        <w:tabs>
          <w:tab w:val="left" w:pos="993"/>
        </w:tabs>
        <w:spacing w:before="0" w:beforeAutospacing="0" w:after="0"/>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Powierzenie wykonania części zamówienia podwykonawcom nie zwalnia Wykonawcy z odpowiedzialności za należyte wykonanie tego zamówienia.</w:t>
      </w:r>
    </w:p>
    <w:p w:rsidR="00D71659" w:rsidRPr="009216EA" w:rsidRDefault="007E6F04" w:rsidP="00D71659">
      <w:pPr>
        <w:pStyle w:val="Akapitzlist"/>
        <w:numPr>
          <w:ilvl w:val="0"/>
          <w:numId w:val="23"/>
        </w:numPr>
        <w:ind w:left="426"/>
        <w:rPr>
          <w:rFonts w:asciiTheme="minorHAnsi" w:hAnsiTheme="minorHAnsi"/>
          <w:color w:val="000000" w:themeColor="text1"/>
          <w:sz w:val="22"/>
          <w:szCs w:val="22"/>
        </w:rPr>
      </w:pPr>
      <w:r w:rsidRPr="009216EA">
        <w:rPr>
          <w:rFonts w:asciiTheme="minorHAnsi" w:hAnsiTheme="minorHAnsi" w:cs="Calibri"/>
          <w:color w:val="000000" w:themeColor="text1"/>
          <w:sz w:val="22"/>
          <w:szCs w:val="22"/>
        </w:rPr>
        <w:t xml:space="preserve">Symbol Wspólnego Słownika Zamówień (CPV): </w:t>
      </w:r>
      <w:r w:rsidR="00D71659" w:rsidRPr="009216EA">
        <w:rPr>
          <w:rFonts w:asciiTheme="minorHAnsi" w:hAnsiTheme="minorHAnsi" w:cs="Calibri"/>
          <w:color w:val="000000" w:themeColor="text1"/>
          <w:sz w:val="22"/>
          <w:szCs w:val="22"/>
        </w:rPr>
        <w:t>45331210-1 Instalowanie wentylacji; 42521000-4 Urządzenia do odprowadzania dymu.</w:t>
      </w:r>
    </w:p>
    <w:p w:rsidR="007E6F04" w:rsidRPr="009216EA" w:rsidRDefault="007E6F04" w:rsidP="007E6F04">
      <w:pPr>
        <w:pStyle w:val="Akapitzlist"/>
        <w:numPr>
          <w:ilvl w:val="0"/>
          <w:numId w:val="23"/>
        </w:numPr>
        <w:ind w:left="426"/>
        <w:rPr>
          <w:rFonts w:asciiTheme="minorHAnsi" w:hAnsiTheme="minorHAnsi"/>
          <w:color w:val="000000" w:themeColor="text1"/>
          <w:sz w:val="22"/>
          <w:szCs w:val="22"/>
        </w:rPr>
      </w:pPr>
      <w:r w:rsidRPr="009216EA">
        <w:rPr>
          <w:rFonts w:asciiTheme="minorHAnsi" w:hAnsiTheme="minorHAnsi" w:cs="Calibri"/>
          <w:color w:val="000000" w:themeColor="text1"/>
          <w:sz w:val="22"/>
          <w:szCs w:val="22"/>
        </w:rPr>
        <w:t xml:space="preserve">Wykonawca zobowiązany się do wykonania przedmiotu zamówienia w sposób określony we wzorze umowy stanowiącym </w:t>
      </w:r>
      <w:r w:rsidRPr="009216EA">
        <w:rPr>
          <w:rFonts w:asciiTheme="minorHAnsi" w:hAnsiTheme="minorHAnsi" w:cs="Calibri"/>
          <w:b/>
          <w:bCs/>
          <w:i/>
          <w:iCs/>
          <w:color w:val="000000" w:themeColor="text1"/>
          <w:sz w:val="22"/>
          <w:szCs w:val="22"/>
        </w:rPr>
        <w:t xml:space="preserve">Załącznik nr 2 </w:t>
      </w:r>
      <w:r w:rsidRPr="009216EA">
        <w:rPr>
          <w:rFonts w:asciiTheme="minorHAnsi" w:hAnsiTheme="minorHAnsi" w:cs="Calibri"/>
          <w:color w:val="000000" w:themeColor="text1"/>
          <w:sz w:val="22"/>
          <w:szCs w:val="22"/>
        </w:rPr>
        <w:t>do niniejszej specyfikacji.</w:t>
      </w:r>
    </w:p>
    <w:p w:rsidR="007E6F04" w:rsidRPr="009216EA" w:rsidRDefault="007E6F04" w:rsidP="007E6F04">
      <w:pPr>
        <w:pStyle w:val="NormalnyWeb"/>
        <w:numPr>
          <w:ilvl w:val="0"/>
          <w:numId w:val="23"/>
        </w:numPr>
        <w:autoSpaceDE w:val="0"/>
        <w:spacing w:before="60" w:beforeAutospacing="0" w:after="60"/>
        <w:ind w:left="426"/>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Miejsce wykonywania przedmiotu zamówienia: Polska, woj. Małopolskie, Nowy Sącz.</w:t>
      </w: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lastRenderedPageBreak/>
        <w:t>Rozdział IV – Termin wykonania zamówienia</w:t>
      </w:r>
    </w:p>
    <w:p w:rsidR="007E6F04" w:rsidRPr="009216EA" w:rsidRDefault="007E6F04" w:rsidP="007E6F04">
      <w:pPr>
        <w:shd w:val="clear" w:color="auto" w:fill="FFFFFF"/>
        <w:tabs>
          <w:tab w:val="left" w:pos="426"/>
        </w:tabs>
        <w:autoSpaceDE w:val="0"/>
        <w:spacing w:before="60" w:after="60"/>
        <w:rPr>
          <w:rFonts w:asciiTheme="minorHAnsi" w:hAnsiTheme="minorHAnsi" w:cs="Calibri"/>
          <w:b/>
          <w:color w:val="000000" w:themeColor="text1"/>
          <w:sz w:val="22"/>
          <w:szCs w:val="22"/>
        </w:rPr>
      </w:pPr>
      <w:r w:rsidRPr="009216EA">
        <w:rPr>
          <w:rFonts w:ascii="Calibri" w:hAnsi="Calibri"/>
          <w:color w:val="000000" w:themeColor="text1"/>
          <w:sz w:val="22"/>
          <w:szCs w:val="22"/>
        </w:rPr>
        <w:t xml:space="preserve">Wymagany przez Zamawiającego termin realizacji zamówienia: </w:t>
      </w:r>
      <w:r w:rsidR="001019F5">
        <w:rPr>
          <w:rFonts w:ascii="Calibri" w:hAnsi="Calibri"/>
          <w:b/>
          <w:color w:val="000000" w:themeColor="text1"/>
          <w:sz w:val="22"/>
          <w:szCs w:val="22"/>
        </w:rPr>
        <w:t>120</w:t>
      </w:r>
      <w:r w:rsidR="00A10F83" w:rsidRPr="009216EA">
        <w:rPr>
          <w:rFonts w:ascii="Calibri" w:hAnsi="Calibri"/>
          <w:b/>
          <w:color w:val="000000" w:themeColor="text1"/>
          <w:sz w:val="22"/>
          <w:szCs w:val="22"/>
        </w:rPr>
        <w:t xml:space="preserve"> dni od dnia</w:t>
      </w:r>
      <w:r w:rsidR="00A8142E" w:rsidRPr="009216EA">
        <w:rPr>
          <w:rFonts w:ascii="Calibri" w:hAnsi="Calibri"/>
          <w:b/>
          <w:color w:val="000000" w:themeColor="text1"/>
          <w:sz w:val="22"/>
          <w:szCs w:val="22"/>
        </w:rPr>
        <w:t xml:space="preserve"> podpisania umowy.</w:t>
      </w:r>
      <w:r w:rsidRPr="009216EA">
        <w:rPr>
          <w:rFonts w:ascii="Calibri" w:hAnsi="Calibri"/>
          <w:b/>
          <w:color w:val="000000" w:themeColor="text1"/>
          <w:sz w:val="22"/>
          <w:szCs w:val="22"/>
        </w:rPr>
        <w:t xml:space="preserve"> </w:t>
      </w:r>
    </w:p>
    <w:p w:rsidR="007E6F04" w:rsidRPr="009216EA" w:rsidRDefault="007E6F04" w:rsidP="007E6F04">
      <w:pPr>
        <w:shd w:val="clear" w:color="auto" w:fill="FFFFFF"/>
        <w:tabs>
          <w:tab w:val="left" w:pos="709"/>
          <w:tab w:val="num" w:pos="993"/>
        </w:tabs>
        <w:autoSpaceDE w:val="0"/>
        <w:spacing w:before="60" w:after="60"/>
        <w:jc w:val="both"/>
        <w:rPr>
          <w:rFonts w:asciiTheme="minorHAnsi" w:hAnsiTheme="minorHAnsi" w:cs="Calibri"/>
          <w:color w:val="000000" w:themeColor="text1"/>
          <w:sz w:val="22"/>
          <w:szCs w:val="22"/>
        </w:rPr>
      </w:pP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V – Warunki udziału w postępowaniu oraz opis sposobu dokonywania oceny spełniania tych warunków</w:t>
      </w:r>
    </w:p>
    <w:p w:rsidR="007E6F04" w:rsidRPr="009216EA" w:rsidRDefault="007E6F04" w:rsidP="007E6F04">
      <w:pPr>
        <w:numPr>
          <w:ilvl w:val="0"/>
          <w:numId w:val="11"/>
        </w:numPr>
        <w:shd w:val="clear" w:color="auto" w:fill="FFFFFF"/>
        <w:tabs>
          <w:tab w:val="left" w:pos="360"/>
          <w:tab w:val="num" w:pos="540"/>
          <w:tab w:val="num" w:pos="720"/>
          <w:tab w:val="num" w:pos="1080"/>
        </w:tabs>
        <w:spacing w:before="60" w:line="280" w:lineRule="atLeast"/>
        <w:ind w:left="357" w:hanging="357"/>
        <w:jc w:val="both"/>
        <w:rPr>
          <w:rFonts w:asciiTheme="minorHAnsi" w:hAnsiTheme="minorHAnsi" w:cs="Calibri"/>
          <w:color w:val="000000" w:themeColor="text1"/>
          <w:sz w:val="22"/>
          <w:szCs w:val="22"/>
        </w:rPr>
      </w:pPr>
      <w:r w:rsidRPr="009216EA">
        <w:rPr>
          <w:rFonts w:ascii="Calibri" w:hAnsi="Calibri" w:cs="Calibri"/>
          <w:color w:val="000000" w:themeColor="text1"/>
          <w:sz w:val="22"/>
          <w:szCs w:val="22"/>
        </w:rPr>
        <w:t>O udzielenie zamówienia mogą ubiegać się Wykonawcy, którzy:</w:t>
      </w:r>
    </w:p>
    <w:p w:rsidR="007E6F04" w:rsidRPr="009216EA" w:rsidRDefault="007E6F04" w:rsidP="007E6F04">
      <w:pPr>
        <w:widowControl/>
        <w:numPr>
          <w:ilvl w:val="1"/>
          <w:numId w:val="25"/>
        </w:numPr>
        <w:suppressAutoHyphens w:val="0"/>
        <w:spacing w:before="120" w:after="120"/>
        <w:ind w:left="851" w:hanging="425"/>
        <w:jc w:val="both"/>
        <w:rPr>
          <w:rFonts w:ascii="Calibri" w:eastAsia="Times New Roman" w:hAnsi="Calibri" w:cs="Calibri"/>
          <w:color w:val="000000" w:themeColor="text1"/>
          <w:sz w:val="22"/>
          <w:szCs w:val="22"/>
          <w:lang w:eastAsia="pl-PL"/>
        </w:rPr>
      </w:pPr>
      <w:r w:rsidRPr="009216EA">
        <w:rPr>
          <w:rFonts w:ascii="Calibri" w:eastAsia="Times New Roman" w:hAnsi="Calibri" w:cs="Calibri"/>
          <w:color w:val="000000" w:themeColor="text1"/>
          <w:sz w:val="22"/>
          <w:szCs w:val="22"/>
          <w:lang w:eastAsia="pl-PL"/>
        </w:rPr>
        <w:t>nie podlegają wykluczeniu;</w:t>
      </w:r>
    </w:p>
    <w:p w:rsidR="007E6F04" w:rsidRPr="009216EA" w:rsidRDefault="007E6F04" w:rsidP="007E6F04">
      <w:pPr>
        <w:widowControl/>
        <w:numPr>
          <w:ilvl w:val="1"/>
          <w:numId w:val="25"/>
        </w:numPr>
        <w:suppressAutoHyphens w:val="0"/>
        <w:spacing w:before="120" w:after="120"/>
        <w:ind w:left="851" w:hanging="425"/>
        <w:jc w:val="both"/>
        <w:rPr>
          <w:rFonts w:ascii="Calibri" w:eastAsia="Times New Roman" w:hAnsi="Calibri" w:cs="Calibri"/>
          <w:color w:val="000000" w:themeColor="text1"/>
          <w:sz w:val="22"/>
          <w:szCs w:val="22"/>
          <w:lang w:eastAsia="pl-PL"/>
        </w:rPr>
      </w:pPr>
      <w:r w:rsidRPr="009216EA">
        <w:rPr>
          <w:rFonts w:ascii="Calibri" w:eastAsia="Times New Roman" w:hAnsi="Calibri" w:cs="Calibri"/>
          <w:color w:val="000000" w:themeColor="text1"/>
          <w:sz w:val="22"/>
          <w:szCs w:val="22"/>
          <w:lang w:eastAsia="pl-PL"/>
        </w:rPr>
        <w:t>spełniają warunki udziału w postępowaniu.</w:t>
      </w:r>
    </w:p>
    <w:p w:rsidR="007E6F04" w:rsidRPr="009216EA" w:rsidRDefault="007E6F04" w:rsidP="007E6F04">
      <w:pPr>
        <w:numPr>
          <w:ilvl w:val="0"/>
          <w:numId w:val="11"/>
        </w:numPr>
        <w:shd w:val="clear" w:color="auto" w:fill="FFFFFF"/>
        <w:tabs>
          <w:tab w:val="left" w:pos="360"/>
          <w:tab w:val="num" w:pos="540"/>
        </w:tabs>
        <w:spacing w:before="60" w:line="280" w:lineRule="atLeast"/>
        <w:ind w:left="357" w:hanging="357"/>
        <w:jc w:val="both"/>
        <w:rPr>
          <w:rFonts w:ascii="Calibri" w:hAnsi="Calibri" w:cs="Calibri"/>
          <w:color w:val="000000" w:themeColor="text1"/>
          <w:sz w:val="22"/>
          <w:szCs w:val="22"/>
        </w:rPr>
      </w:pPr>
      <w:r w:rsidRPr="009216EA">
        <w:rPr>
          <w:rFonts w:ascii="Calibri" w:hAnsi="Calibri" w:cs="Calibri"/>
          <w:color w:val="000000" w:themeColor="text1"/>
          <w:sz w:val="22"/>
          <w:szCs w:val="22"/>
        </w:rPr>
        <w:t>O udzielenie zamówienia mogą ubiegać się Wykonawcy, którzy nie podlegają wykluczeniu na podstawie art. 24 ust. 1 pkt 12) - 23) ustawy oraz art. 24 ust. 5 pkt 1) ustawy.</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W zakresie spełniania warunków, o których mowa w art. 22 ust. 1 pkt 2) ustawy, Zamawiający będzie rozpatrywał </w:t>
      </w:r>
      <w:r w:rsidRPr="009216EA">
        <w:rPr>
          <w:rFonts w:asciiTheme="minorHAnsi" w:hAnsiTheme="minorHAnsi" w:cs="Calibri"/>
          <w:color w:val="000000" w:themeColor="text1"/>
          <w:sz w:val="22"/>
          <w:szCs w:val="22"/>
        </w:rPr>
        <w:t>oferty Wykonawców:</w:t>
      </w:r>
    </w:p>
    <w:p w:rsidR="007E6F04" w:rsidRPr="009216EA" w:rsidRDefault="007E6F04" w:rsidP="007E6F04">
      <w:pPr>
        <w:numPr>
          <w:ilvl w:val="1"/>
          <w:numId w:val="24"/>
        </w:numPr>
        <w:shd w:val="clear" w:color="auto" w:fill="FFFFFF"/>
        <w:tabs>
          <w:tab w:val="left" w:pos="851"/>
        </w:tabs>
        <w:spacing w:before="60" w:line="280" w:lineRule="atLeast"/>
        <w:ind w:left="851" w:hanging="425"/>
        <w:jc w:val="both"/>
        <w:rPr>
          <w:rFonts w:asciiTheme="minorHAnsi" w:hAnsiTheme="minorHAnsi" w:cs="Calibri"/>
          <w:color w:val="000000" w:themeColor="text1"/>
          <w:sz w:val="22"/>
          <w:szCs w:val="22"/>
        </w:rPr>
      </w:pPr>
      <w:r w:rsidRPr="009216EA">
        <w:rPr>
          <w:rFonts w:ascii="Calibri" w:hAnsi="Calibri" w:cs="Calibri"/>
          <w:bCs/>
          <w:color w:val="000000" w:themeColor="text1"/>
          <w:sz w:val="22"/>
          <w:szCs w:val="22"/>
          <w:u w:val="single"/>
        </w:rPr>
        <w:t xml:space="preserve">w zakresie warunku posiadania </w:t>
      </w:r>
      <w:r w:rsidRPr="009216EA">
        <w:rPr>
          <w:rFonts w:ascii="Calibri" w:eastAsia="Times New Roman" w:hAnsi="Calibri" w:cs="Calibri"/>
          <w:color w:val="000000" w:themeColor="text1"/>
          <w:sz w:val="22"/>
          <w:szCs w:val="22"/>
          <w:u w:val="single"/>
          <w:lang w:eastAsia="pl-PL"/>
        </w:rPr>
        <w:t>kompetencji lub uprawnień do prowadzenia określonej działalności zawodowej, o ile wynika to z odrębnych przepisów</w:t>
      </w:r>
      <w:r w:rsidRPr="009216EA">
        <w:rPr>
          <w:rFonts w:ascii="Calibri" w:hAnsi="Calibri" w:cs="Calibri"/>
          <w:color w:val="000000" w:themeColor="text1"/>
          <w:sz w:val="22"/>
          <w:szCs w:val="22"/>
        </w:rPr>
        <w:t>: Zamawiający nie stawia szczególnych wymagań w zakresie spełniania tego warunku. Wykonawca potwierdza spełnianie warunku poprzez złożenie oświadczenia o spełnieniu warunków</w:t>
      </w:r>
      <w:r w:rsidRPr="009216EA">
        <w:rPr>
          <w:rFonts w:asciiTheme="minorHAnsi" w:eastAsia="Times New Roman" w:hAnsiTheme="minorHAnsi" w:cs="Calibri"/>
          <w:color w:val="000000" w:themeColor="text1"/>
          <w:sz w:val="22"/>
          <w:szCs w:val="22"/>
          <w:lang w:eastAsia="pl-PL"/>
        </w:rPr>
        <w:t>;</w:t>
      </w:r>
    </w:p>
    <w:p w:rsidR="007E6F04" w:rsidRPr="009216EA" w:rsidRDefault="007E6F04" w:rsidP="007E6F04">
      <w:pPr>
        <w:numPr>
          <w:ilvl w:val="1"/>
          <w:numId w:val="24"/>
        </w:numPr>
        <w:shd w:val="clear" w:color="auto" w:fill="FFFFFF"/>
        <w:tabs>
          <w:tab w:val="left" w:pos="851"/>
        </w:tabs>
        <w:spacing w:before="60" w:line="280" w:lineRule="atLeast"/>
        <w:ind w:left="851" w:hanging="425"/>
        <w:jc w:val="both"/>
        <w:rPr>
          <w:rFonts w:asciiTheme="minorHAnsi" w:hAnsiTheme="minorHAnsi" w:cs="Calibri"/>
          <w:color w:val="000000" w:themeColor="text1"/>
          <w:sz w:val="22"/>
          <w:szCs w:val="22"/>
        </w:rPr>
      </w:pPr>
      <w:r w:rsidRPr="009216EA">
        <w:rPr>
          <w:rFonts w:asciiTheme="minorHAnsi" w:hAnsiTheme="minorHAnsi"/>
          <w:bCs/>
          <w:color w:val="000000" w:themeColor="text1"/>
          <w:sz w:val="22"/>
          <w:szCs w:val="22"/>
          <w:u w:val="single"/>
        </w:rPr>
        <w:t xml:space="preserve">w zakresie warunku </w:t>
      </w:r>
      <w:r w:rsidRPr="009216EA">
        <w:rPr>
          <w:rFonts w:asciiTheme="minorHAnsi" w:hAnsiTheme="minorHAnsi" w:cs="Calibri"/>
          <w:color w:val="000000" w:themeColor="text1"/>
          <w:sz w:val="22"/>
          <w:szCs w:val="22"/>
          <w:u w:val="single"/>
        </w:rPr>
        <w:t xml:space="preserve">dotyczącego </w:t>
      </w:r>
      <w:r w:rsidRPr="009216EA">
        <w:rPr>
          <w:rFonts w:asciiTheme="minorHAnsi" w:eastAsia="Times New Roman" w:hAnsiTheme="minorHAnsi" w:cs="Calibri"/>
          <w:color w:val="000000" w:themeColor="text1"/>
          <w:sz w:val="22"/>
          <w:szCs w:val="22"/>
          <w:u w:val="single"/>
          <w:lang w:eastAsia="pl-PL"/>
        </w:rPr>
        <w:t>sytuacji ekonomicznej lub finansowej</w:t>
      </w:r>
      <w:r w:rsidRPr="009216EA">
        <w:rPr>
          <w:rFonts w:asciiTheme="minorHAnsi" w:hAnsiTheme="minorHAnsi" w:cs="Calibri"/>
          <w:color w:val="000000" w:themeColor="text1"/>
          <w:sz w:val="22"/>
          <w:szCs w:val="22"/>
        </w:rPr>
        <w:t>:</w:t>
      </w:r>
      <w:r w:rsidRPr="009216EA">
        <w:rPr>
          <w:rFonts w:asciiTheme="minorHAnsi" w:hAnsiTheme="minorHAnsi"/>
          <w:bCs/>
          <w:color w:val="000000" w:themeColor="text1"/>
          <w:sz w:val="22"/>
          <w:szCs w:val="22"/>
        </w:rPr>
        <w:t xml:space="preserve"> </w:t>
      </w:r>
      <w:r w:rsidRPr="009216EA">
        <w:rPr>
          <w:rFonts w:asciiTheme="minorHAnsi" w:hAnsiTheme="minorHAnsi" w:cs="Calibri"/>
          <w:bCs/>
          <w:color w:val="000000" w:themeColor="text1"/>
          <w:sz w:val="22"/>
          <w:szCs w:val="22"/>
        </w:rPr>
        <w:t>oferty Wykonawców ubezpieczonych od odpowiedzialności cywilnej w zakresie prowadzonej działalności związanej z przedmiotem zamówienia. Minimal</w:t>
      </w:r>
      <w:r w:rsidR="00AF4D6F" w:rsidRPr="009216EA">
        <w:rPr>
          <w:rFonts w:asciiTheme="minorHAnsi" w:hAnsiTheme="minorHAnsi" w:cs="Calibri"/>
          <w:bCs/>
          <w:color w:val="000000" w:themeColor="text1"/>
          <w:sz w:val="22"/>
          <w:szCs w:val="22"/>
        </w:rPr>
        <w:t>na</w:t>
      </w:r>
      <w:r w:rsidR="007C7ADE" w:rsidRPr="009216EA">
        <w:rPr>
          <w:rFonts w:asciiTheme="minorHAnsi" w:hAnsiTheme="minorHAnsi" w:cs="Calibri"/>
          <w:bCs/>
          <w:color w:val="000000" w:themeColor="text1"/>
          <w:sz w:val="22"/>
          <w:szCs w:val="22"/>
        </w:rPr>
        <w:t xml:space="preserve"> </w:t>
      </w:r>
      <w:r w:rsidR="001019F5">
        <w:rPr>
          <w:rFonts w:asciiTheme="minorHAnsi" w:hAnsiTheme="minorHAnsi" w:cs="Calibri"/>
          <w:bCs/>
          <w:color w:val="000000" w:themeColor="text1"/>
          <w:sz w:val="22"/>
          <w:szCs w:val="22"/>
        </w:rPr>
        <w:t>wysokość sumy ubezpieczenia to 2</w:t>
      </w:r>
      <w:r w:rsidR="007C7ADE" w:rsidRPr="009216EA">
        <w:rPr>
          <w:rFonts w:asciiTheme="minorHAnsi" w:hAnsiTheme="minorHAnsi" w:cs="Calibri"/>
          <w:bCs/>
          <w:color w:val="000000" w:themeColor="text1"/>
          <w:sz w:val="22"/>
          <w:szCs w:val="22"/>
        </w:rPr>
        <w:t xml:space="preserve">00.000  </w:t>
      </w:r>
      <w:r w:rsidRPr="009216EA">
        <w:rPr>
          <w:rFonts w:asciiTheme="minorHAnsi" w:hAnsiTheme="minorHAnsi" w:cs="Calibri"/>
          <w:b/>
          <w:bCs/>
          <w:color w:val="000000" w:themeColor="text1"/>
          <w:sz w:val="22"/>
          <w:szCs w:val="22"/>
        </w:rPr>
        <w:t>PLN</w:t>
      </w:r>
      <w:r w:rsidR="00AF4D6F" w:rsidRPr="009216EA">
        <w:rPr>
          <w:rFonts w:asciiTheme="minorHAnsi" w:hAnsiTheme="minorHAnsi" w:cs="Calibri"/>
          <w:bCs/>
          <w:color w:val="000000" w:themeColor="text1"/>
          <w:sz w:val="22"/>
          <w:szCs w:val="22"/>
        </w:rPr>
        <w:t xml:space="preserve"> (słownie złotych: </w:t>
      </w:r>
      <w:r w:rsidR="00AD6164">
        <w:rPr>
          <w:rFonts w:asciiTheme="minorHAnsi" w:hAnsiTheme="minorHAnsi" w:cs="Calibri"/>
          <w:bCs/>
          <w:color w:val="000000" w:themeColor="text1"/>
          <w:sz w:val="22"/>
          <w:szCs w:val="22"/>
        </w:rPr>
        <w:t>dwieście</w:t>
      </w:r>
      <w:r w:rsidR="007C7ADE" w:rsidRPr="009216EA">
        <w:rPr>
          <w:rFonts w:asciiTheme="minorHAnsi" w:hAnsiTheme="minorHAnsi" w:cs="Calibri"/>
          <w:bCs/>
          <w:color w:val="000000" w:themeColor="text1"/>
          <w:sz w:val="22"/>
          <w:szCs w:val="22"/>
        </w:rPr>
        <w:t xml:space="preserve"> tysięcy)</w:t>
      </w:r>
      <w:r w:rsidR="00D64C7A">
        <w:rPr>
          <w:rFonts w:asciiTheme="minorHAnsi" w:hAnsiTheme="minorHAnsi" w:cs="Calibri"/>
          <w:bCs/>
          <w:color w:val="000000" w:themeColor="text1"/>
          <w:sz w:val="22"/>
          <w:szCs w:val="22"/>
        </w:rPr>
        <w:t xml:space="preserve">. </w:t>
      </w:r>
      <w:r w:rsidR="00D64C7A" w:rsidRPr="00D64C7A">
        <w:rPr>
          <w:rFonts w:asciiTheme="minorHAnsi" w:hAnsiTheme="minorHAnsi"/>
          <w:sz w:val="22"/>
          <w:szCs w:val="22"/>
        </w:rPr>
        <w:t>W przypadku przedłożenia ubezpieczenia w EURO, kwota ubezpieczenia nie może być niższa niż równowartość 200.000 PLN po przeliczeniu EURO wg średniego kursu NBP z dnia zamieszczenia ogłoszenia o przetargu.</w:t>
      </w:r>
    </w:p>
    <w:p w:rsidR="007E6F04" w:rsidRPr="009216EA" w:rsidRDefault="007E6F04" w:rsidP="007E6F04">
      <w:pPr>
        <w:numPr>
          <w:ilvl w:val="1"/>
          <w:numId w:val="24"/>
        </w:numPr>
        <w:shd w:val="clear" w:color="auto" w:fill="FFFFFF"/>
        <w:tabs>
          <w:tab w:val="left" w:pos="851"/>
        </w:tabs>
        <w:spacing w:before="60" w:line="280" w:lineRule="atLeast"/>
        <w:ind w:left="851" w:hanging="425"/>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u w:val="single"/>
        </w:rPr>
        <w:t xml:space="preserve">w zakresie warunku dotyczącego </w:t>
      </w:r>
      <w:r w:rsidRPr="009216EA">
        <w:rPr>
          <w:rFonts w:asciiTheme="minorHAnsi" w:eastAsia="Times New Roman" w:hAnsiTheme="minorHAnsi" w:cs="Calibri"/>
          <w:color w:val="000000" w:themeColor="text1"/>
          <w:sz w:val="22"/>
          <w:szCs w:val="22"/>
          <w:u w:val="single"/>
          <w:lang w:eastAsia="pl-PL"/>
        </w:rPr>
        <w:t>zdolności technicznej lub zawodowej:</w:t>
      </w:r>
      <w:r w:rsidRPr="009216EA">
        <w:rPr>
          <w:rFonts w:asciiTheme="minorHAnsi" w:hAnsiTheme="minorHAnsi" w:cs="Calibri"/>
          <w:color w:val="000000" w:themeColor="text1"/>
          <w:sz w:val="22"/>
          <w:szCs w:val="22"/>
        </w:rPr>
        <w:t xml:space="preserve"> </w:t>
      </w:r>
      <w:r w:rsidRPr="009216EA">
        <w:rPr>
          <w:rFonts w:asciiTheme="minorHAnsi" w:hAnsiTheme="minorHAnsi"/>
          <w:color w:val="000000" w:themeColor="text1"/>
          <w:sz w:val="22"/>
          <w:szCs w:val="22"/>
        </w:rPr>
        <w:t xml:space="preserve">Zamawiający będzie rozpatrywał oferty Wykonawców, </w:t>
      </w:r>
      <w:r w:rsidRPr="009216EA">
        <w:rPr>
          <w:rFonts w:asciiTheme="minorHAnsi" w:hAnsiTheme="minorHAnsi"/>
          <w:bCs/>
          <w:color w:val="000000" w:themeColor="text1"/>
          <w:sz w:val="22"/>
          <w:szCs w:val="22"/>
        </w:rPr>
        <w:t>którzy:</w:t>
      </w:r>
    </w:p>
    <w:p w:rsidR="00D71659" w:rsidRPr="009216EA" w:rsidRDefault="007E6F04" w:rsidP="00D71659">
      <w:pPr>
        <w:shd w:val="clear" w:color="auto" w:fill="FFFFFF"/>
        <w:spacing w:before="60" w:line="280" w:lineRule="atLeast"/>
        <w:ind w:left="1418" w:hanging="567"/>
        <w:jc w:val="both"/>
        <w:rPr>
          <w:rFonts w:asciiTheme="minorHAnsi" w:hAnsiTheme="minorHAnsi"/>
          <w:color w:val="000000" w:themeColor="text1"/>
          <w:sz w:val="22"/>
          <w:szCs w:val="22"/>
        </w:rPr>
      </w:pPr>
      <w:r w:rsidRPr="009216EA">
        <w:rPr>
          <w:rFonts w:asciiTheme="minorHAnsi" w:hAnsiTheme="minorHAnsi" w:cs="Calibri"/>
          <w:color w:val="000000" w:themeColor="text1"/>
          <w:sz w:val="22"/>
          <w:szCs w:val="22"/>
        </w:rPr>
        <w:t>3.3.1.</w:t>
      </w:r>
      <w:r w:rsidRPr="009216EA">
        <w:rPr>
          <w:rFonts w:asciiTheme="minorHAnsi" w:hAnsiTheme="minorHAnsi" w:cs="Calibri"/>
          <w:color w:val="000000" w:themeColor="text1"/>
          <w:sz w:val="22"/>
          <w:szCs w:val="22"/>
        </w:rPr>
        <w:tab/>
      </w:r>
      <w:r w:rsidR="00AF4D6F" w:rsidRPr="009216EA">
        <w:rPr>
          <w:rFonts w:ascii="Calibri" w:hAnsi="Calibri"/>
          <w:bCs/>
          <w:color w:val="000000" w:themeColor="text1"/>
          <w:sz w:val="22"/>
          <w:szCs w:val="22"/>
        </w:rPr>
        <w:t xml:space="preserve">wykażą się należycie wykonanymi </w:t>
      </w:r>
      <w:r w:rsidR="00AF4D6F" w:rsidRPr="009216EA">
        <w:rPr>
          <w:rFonts w:ascii="Calibri" w:hAnsi="Calibri" w:cs="Calibri"/>
          <w:color w:val="000000" w:themeColor="text1"/>
          <w:sz w:val="22"/>
          <w:szCs w:val="22"/>
        </w:rPr>
        <w:t xml:space="preserve">nie wcześniej niż w okresie ostatnich 5 lat przed upływem terminu składania ofert, a jeżeli okres prowadzenia działalności jest krótszy – w tym okresie </w:t>
      </w:r>
      <w:r w:rsidR="00AF4D6F" w:rsidRPr="009216EA">
        <w:rPr>
          <w:rFonts w:ascii="Calibri" w:hAnsi="Calibri"/>
          <w:bCs/>
          <w:color w:val="000000" w:themeColor="text1"/>
          <w:sz w:val="22"/>
          <w:szCs w:val="22"/>
        </w:rPr>
        <w:t xml:space="preserve">min. 2 </w:t>
      </w:r>
      <w:r w:rsidR="00AF4D6F" w:rsidRPr="009216EA">
        <w:rPr>
          <w:rFonts w:ascii="Calibri" w:hAnsi="Calibri" w:cs="Calibri"/>
          <w:color w:val="000000" w:themeColor="text1"/>
          <w:sz w:val="22"/>
          <w:szCs w:val="22"/>
        </w:rPr>
        <w:t>robotami budowlanymi w zakresie</w:t>
      </w:r>
      <w:r w:rsidR="00804F9C" w:rsidRPr="009216EA">
        <w:rPr>
          <w:rFonts w:ascii="Calibri" w:hAnsi="Calibri" w:cs="Calibri"/>
          <w:color w:val="000000" w:themeColor="text1"/>
          <w:sz w:val="22"/>
          <w:szCs w:val="22"/>
        </w:rPr>
        <w:t xml:space="preserve"> modernizacji pionów kominowych </w:t>
      </w:r>
      <w:r w:rsidR="00804F9C" w:rsidRPr="009216EA">
        <w:rPr>
          <w:rFonts w:asciiTheme="minorHAnsi" w:hAnsiTheme="minorHAnsi"/>
          <w:color w:val="000000" w:themeColor="text1"/>
          <w:sz w:val="22"/>
          <w:szCs w:val="22"/>
        </w:rPr>
        <w:t xml:space="preserve">o </w:t>
      </w:r>
      <w:r w:rsidRPr="009216EA">
        <w:rPr>
          <w:rFonts w:asciiTheme="minorHAnsi" w:hAnsiTheme="minorHAnsi"/>
          <w:color w:val="000000" w:themeColor="text1"/>
          <w:sz w:val="22"/>
          <w:szCs w:val="22"/>
        </w:rPr>
        <w:t xml:space="preserve"> wartości brutto nie mniejszej niż </w:t>
      </w:r>
      <w:r w:rsidR="001019F5">
        <w:rPr>
          <w:rFonts w:asciiTheme="minorHAnsi" w:hAnsiTheme="minorHAnsi"/>
          <w:color w:val="000000" w:themeColor="text1"/>
          <w:sz w:val="22"/>
          <w:szCs w:val="22"/>
        </w:rPr>
        <w:t>5</w:t>
      </w:r>
      <w:r w:rsidR="001F77E8" w:rsidRPr="009216EA">
        <w:rPr>
          <w:rFonts w:asciiTheme="minorHAnsi" w:hAnsiTheme="minorHAnsi"/>
          <w:color w:val="000000" w:themeColor="text1"/>
          <w:sz w:val="22"/>
          <w:szCs w:val="22"/>
        </w:rPr>
        <w:t>0.000</w:t>
      </w:r>
      <w:r w:rsidRPr="009216EA">
        <w:rPr>
          <w:rFonts w:asciiTheme="minorHAnsi" w:hAnsiTheme="minorHAnsi"/>
          <w:color w:val="000000" w:themeColor="text1"/>
          <w:sz w:val="22"/>
          <w:szCs w:val="22"/>
        </w:rPr>
        <w:t xml:space="preserve"> zł </w:t>
      </w:r>
      <w:r w:rsidRPr="009216EA">
        <w:rPr>
          <w:rFonts w:asciiTheme="minorHAnsi" w:hAnsiTheme="minorHAnsi" w:cs="Calibri"/>
          <w:bCs/>
          <w:color w:val="000000" w:themeColor="text1"/>
          <w:sz w:val="22"/>
          <w:szCs w:val="22"/>
        </w:rPr>
        <w:t xml:space="preserve">(słownie złotych: </w:t>
      </w:r>
      <w:r w:rsidR="001F77E8" w:rsidRPr="009216EA">
        <w:rPr>
          <w:rFonts w:asciiTheme="minorHAnsi" w:hAnsiTheme="minorHAnsi" w:cs="Calibri"/>
          <w:bCs/>
          <w:color w:val="000000" w:themeColor="text1"/>
          <w:sz w:val="22"/>
          <w:szCs w:val="22"/>
        </w:rPr>
        <w:t>dwadzieścia tysi</w:t>
      </w:r>
      <w:r w:rsidR="00393973" w:rsidRPr="009216EA">
        <w:rPr>
          <w:rFonts w:asciiTheme="minorHAnsi" w:hAnsiTheme="minorHAnsi" w:cs="Calibri"/>
          <w:bCs/>
          <w:color w:val="000000" w:themeColor="text1"/>
          <w:sz w:val="22"/>
          <w:szCs w:val="22"/>
        </w:rPr>
        <w:t>ę</w:t>
      </w:r>
      <w:r w:rsidR="001F77E8" w:rsidRPr="009216EA">
        <w:rPr>
          <w:rFonts w:asciiTheme="minorHAnsi" w:hAnsiTheme="minorHAnsi" w:cs="Calibri"/>
          <w:bCs/>
          <w:color w:val="000000" w:themeColor="text1"/>
          <w:sz w:val="22"/>
          <w:szCs w:val="22"/>
        </w:rPr>
        <w:t>cy</w:t>
      </w:r>
      <w:r w:rsidRPr="009216EA">
        <w:rPr>
          <w:rFonts w:asciiTheme="minorHAnsi" w:hAnsiTheme="minorHAnsi" w:cs="Calibri"/>
          <w:bCs/>
          <w:color w:val="000000" w:themeColor="text1"/>
          <w:sz w:val="22"/>
          <w:szCs w:val="22"/>
        </w:rPr>
        <w:t xml:space="preserve">) </w:t>
      </w:r>
      <w:r w:rsidR="00804F9C" w:rsidRPr="009216EA">
        <w:rPr>
          <w:rFonts w:asciiTheme="minorHAnsi" w:hAnsiTheme="minorHAnsi"/>
          <w:color w:val="000000" w:themeColor="text1"/>
          <w:sz w:val="22"/>
          <w:szCs w:val="22"/>
        </w:rPr>
        <w:t xml:space="preserve">każda z nich. </w:t>
      </w:r>
    </w:p>
    <w:p w:rsidR="00D834AA" w:rsidRPr="009216EA" w:rsidRDefault="007E6F04" w:rsidP="00D834AA">
      <w:pPr>
        <w:shd w:val="clear" w:color="auto" w:fill="FFFFFF"/>
        <w:spacing w:before="60" w:line="280" w:lineRule="atLeast"/>
        <w:ind w:left="1418" w:hanging="567"/>
        <w:jc w:val="both"/>
        <w:rPr>
          <w:rFonts w:asciiTheme="minorHAnsi" w:hAnsiTheme="minorHAnsi"/>
          <w:color w:val="000000" w:themeColor="text1"/>
          <w:sz w:val="22"/>
          <w:szCs w:val="22"/>
        </w:rPr>
      </w:pPr>
      <w:r w:rsidRPr="009216EA">
        <w:rPr>
          <w:rFonts w:asciiTheme="minorHAnsi" w:hAnsiTheme="minorHAnsi" w:cs="Calibri"/>
          <w:color w:val="000000" w:themeColor="text1"/>
          <w:sz w:val="22"/>
          <w:szCs w:val="22"/>
        </w:rPr>
        <w:t>3.3.2.</w:t>
      </w:r>
      <w:r w:rsidR="00804F9C" w:rsidRPr="009216EA">
        <w:rPr>
          <w:rFonts w:asciiTheme="minorHAnsi" w:hAnsiTheme="minorHAnsi" w:cs="Calibri"/>
          <w:color w:val="000000" w:themeColor="text1"/>
          <w:sz w:val="22"/>
          <w:szCs w:val="22"/>
        </w:rPr>
        <w:t xml:space="preserve"> w</w:t>
      </w:r>
      <w:r w:rsidR="00804F9C" w:rsidRPr="009216EA">
        <w:rPr>
          <w:rFonts w:ascii="Calibri" w:hAnsi="Calibri"/>
          <w:bCs/>
          <w:color w:val="000000" w:themeColor="text1"/>
          <w:sz w:val="22"/>
          <w:szCs w:val="22"/>
        </w:rPr>
        <w:t>ykażą się dysponowaniem osobami skierowanymi przez Wykonaw</w:t>
      </w:r>
      <w:r w:rsidR="00D71659" w:rsidRPr="009216EA">
        <w:rPr>
          <w:rFonts w:ascii="Calibri" w:hAnsi="Calibri"/>
          <w:bCs/>
          <w:color w:val="000000" w:themeColor="text1"/>
          <w:sz w:val="22"/>
          <w:szCs w:val="22"/>
        </w:rPr>
        <w:t xml:space="preserve">cę do realizacji </w:t>
      </w:r>
      <w:r w:rsidR="006C3273" w:rsidRPr="009216EA">
        <w:rPr>
          <w:rFonts w:ascii="Calibri" w:hAnsi="Calibri"/>
          <w:bCs/>
          <w:color w:val="000000" w:themeColor="text1"/>
          <w:sz w:val="22"/>
          <w:szCs w:val="22"/>
        </w:rPr>
        <w:t xml:space="preserve">zamówienia tj. przynajmniej jedna osobą z uprawnieniami </w:t>
      </w:r>
      <w:r w:rsidR="00D834AA" w:rsidRPr="009216EA">
        <w:rPr>
          <w:rFonts w:ascii="Calibri" w:hAnsi="Calibri"/>
          <w:bCs/>
          <w:color w:val="000000" w:themeColor="text1"/>
          <w:sz w:val="22"/>
          <w:szCs w:val="22"/>
        </w:rPr>
        <w:t xml:space="preserve">do kierowania </w:t>
      </w:r>
      <w:r w:rsidR="00D834AA" w:rsidRPr="009216EA">
        <w:rPr>
          <w:rFonts w:asciiTheme="minorHAnsi" w:hAnsiTheme="minorHAnsi"/>
          <w:color w:val="000000" w:themeColor="text1"/>
          <w:sz w:val="22"/>
          <w:szCs w:val="22"/>
        </w:rPr>
        <w:t xml:space="preserve">budową lub innymi robotami budowlanymi w specjalności </w:t>
      </w:r>
      <w:r w:rsidR="00D834AA" w:rsidRPr="009216EA">
        <w:rPr>
          <w:rFonts w:ascii="Calibri" w:hAnsi="Calibri"/>
          <w:bCs/>
          <w:color w:val="000000" w:themeColor="text1"/>
          <w:sz w:val="22"/>
          <w:szCs w:val="22"/>
        </w:rPr>
        <w:t>konstrukcyjno-budowlanej;</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eastAsia="Times New Roman" w:hAnsi="Calibri" w:cs="Calibri"/>
          <w:color w:val="000000" w:themeColor="text1"/>
          <w:sz w:val="22"/>
          <w:szCs w:val="22"/>
          <w:lang w:eastAsia="pl-PL"/>
        </w:rPr>
        <w:t>Wykonawca może w celu potwierdzenia spełniania warunków udziału w postępowaniu, w stosownych sytuacjach oraz w odniesieniu do przedmiotowego zamówienia, lub jego części, polegać na zdolnościach technicznych lub zawodowych lub sytuacji finansowej lub ekonomicznej innych podmiotów, niezależnie od charakteru prawnego łączących go z nim stosunków prawnych.</w:t>
      </w:r>
      <w:r w:rsidRPr="009216EA">
        <w:rPr>
          <w:rFonts w:ascii="Calibri" w:hAnsi="Calibri" w:cs="Calibri"/>
          <w:color w:val="000000" w:themeColor="text1"/>
          <w:sz w:val="22"/>
          <w:szCs w:val="22"/>
        </w:rPr>
        <w:t xml:space="preserve"> </w:t>
      </w:r>
      <w:r w:rsidRPr="009216EA">
        <w:rPr>
          <w:rFonts w:ascii="Calibri" w:hAnsi="Calibri" w:cs="Arial"/>
          <w:iCs/>
          <w:color w:val="000000" w:themeColor="text1"/>
          <w:sz w:val="22"/>
          <w:szCs w:val="22"/>
          <w:lang w:eastAsia="pl-PL"/>
        </w:rPr>
        <w:t>Zamawiający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może żądać dokumentów, które określają w szczególności:</w:t>
      </w:r>
    </w:p>
    <w:p w:rsidR="007E6F04" w:rsidRPr="009216EA" w:rsidRDefault="007E6F04" w:rsidP="00804F9C">
      <w:pPr>
        <w:numPr>
          <w:ilvl w:val="1"/>
          <w:numId w:val="32"/>
        </w:numPr>
        <w:shd w:val="clear" w:color="auto" w:fill="FFFFFF"/>
        <w:tabs>
          <w:tab w:val="clear" w:pos="1440"/>
          <w:tab w:val="left" w:pos="360"/>
          <w:tab w:val="num" w:pos="851"/>
        </w:tabs>
        <w:spacing w:before="60" w:line="280" w:lineRule="atLeast"/>
        <w:ind w:left="851" w:hanging="425"/>
        <w:jc w:val="both"/>
        <w:rPr>
          <w:rFonts w:ascii="Calibri" w:hAnsi="Calibri" w:cs="Calibri"/>
          <w:color w:val="000000" w:themeColor="text1"/>
          <w:sz w:val="22"/>
          <w:szCs w:val="22"/>
        </w:rPr>
      </w:pPr>
      <w:r w:rsidRPr="009216EA">
        <w:rPr>
          <w:rFonts w:ascii="Calibri" w:hAnsi="Calibri" w:cs="Arial"/>
          <w:iCs/>
          <w:color w:val="000000" w:themeColor="text1"/>
          <w:sz w:val="22"/>
          <w:szCs w:val="22"/>
          <w:lang w:eastAsia="pl-PL"/>
        </w:rPr>
        <w:t>zakres dostępnych wykonawcy zasobów innego podmiotu,</w:t>
      </w:r>
    </w:p>
    <w:p w:rsidR="007E6F04" w:rsidRPr="009216EA" w:rsidRDefault="007E6F04" w:rsidP="00804F9C">
      <w:pPr>
        <w:numPr>
          <w:ilvl w:val="1"/>
          <w:numId w:val="32"/>
        </w:numPr>
        <w:shd w:val="clear" w:color="auto" w:fill="FFFFFF"/>
        <w:tabs>
          <w:tab w:val="clear" w:pos="1440"/>
          <w:tab w:val="left" w:pos="360"/>
          <w:tab w:val="num" w:pos="851"/>
        </w:tabs>
        <w:spacing w:before="60" w:line="280" w:lineRule="atLeast"/>
        <w:ind w:left="851" w:hanging="425"/>
        <w:jc w:val="both"/>
        <w:rPr>
          <w:rFonts w:ascii="Calibri" w:hAnsi="Calibri" w:cs="Calibri"/>
          <w:color w:val="000000" w:themeColor="text1"/>
          <w:sz w:val="22"/>
          <w:szCs w:val="22"/>
        </w:rPr>
      </w:pPr>
      <w:r w:rsidRPr="009216EA">
        <w:rPr>
          <w:rFonts w:ascii="Calibri" w:hAnsi="Calibri" w:cs="Arial"/>
          <w:iCs/>
          <w:color w:val="000000" w:themeColor="text1"/>
          <w:sz w:val="22"/>
          <w:szCs w:val="22"/>
          <w:lang w:eastAsia="pl-PL"/>
        </w:rPr>
        <w:lastRenderedPageBreak/>
        <w:t>sposób wykorzystania zasobów innego podmiotu, przez wykonawcę, przy wykonywaniu zamówienia publicznego,</w:t>
      </w:r>
    </w:p>
    <w:p w:rsidR="007E6F04" w:rsidRPr="009216EA" w:rsidRDefault="007E6F04" w:rsidP="00804F9C">
      <w:pPr>
        <w:numPr>
          <w:ilvl w:val="1"/>
          <w:numId w:val="32"/>
        </w:numPr>
        <w:shd w:val="clear" w:color="auto" w:fill="FFFFFF"/>
        <w:tabs>
          <w:tab w:val="clear" w:pos="1440"/>
          <w:tab w:val="left" w:pos="360"/>
          <w:tab w:val="num" w:pos="851"/>
        </w:tabs>
        <w:spacing w:before="60" w:line="280" w:lineRule="atLeast"/>
        <w:ind w:left="851" w:hanging="425"/>
        <w:jc w:val="both"/>
        <w:rPr>
          <w:rFonts w:ascii="Calibri" w:hAnsi="Calibri" w:cs="Calibri"/>
          <w:color w:val="000000" w:themeColor="text1"/>
          <w:sz w:val="22"/>
          <w:szCs w:val="22"/>
        </w:rPr>
      </w:pPr>
      <w:r w:rsidRPr="009216EA">
        <w:rPr>
          <w:rFonts w:ascii="Calibri" w:hAnsi="Calibri" w:cs="Arial"/>
          <w:iCs/>
          <w:color w:val="000000" w:themeColor="text1"/>
          <w:sz w:val="22"/>
          <w:szCs w:val="22"/>
          <w:lang w:eastAsia="pl-PL"/>
        </w:rPr>
        <w:t>zakres i okres udziału innego podmiotu przy wykonywaniu zamówienia publicznego,</w:t>
      </w:r>
    </w:p>
    <w:p w:rsidR="007E6F04" w:rsidRPr="009216EA" w:rsidRDefault="007E6F04" w:rsidP="00804F9C">
      <w:pPr>
        <w:numPr>
          <w:ilvl w:val="1"/>
          <w:numId w:val="32"/>
        </w:numPr>
        <w:shd w:val="clear" w:color="auto" w:fill="FFFFFF"/>
        <w:tabs>
          <w:tab w:val="clear" w:pos="1440"/>
          <w:tab w:val="left" w:pos="360"/>
          <w:tab w:val="num" w:pos="851"/>
        </w:tabs>
        <w:spacing w:before="60" w:line="280" w:lineRule="atLeast"/>
        <w:ind w:left="851" w:hanging="425"/>
        <w:jc w:val="both"/>
        <w:rPr>
          <w:rFonts w:ascii="Calibri" w:hAnsi="Calibri" w:cs="Calibri"/>
          <w:color w:val="000000" w:themeColor="text1"/>
          <w:sz w:val="22"/>
          <w:szCs w:val="22"/>
        </w:rPr>
      </w:pPr>
      <w:r w:rsidRPr="009216EA">
        <w:rPr>
          <w:rFonts w:ascii="Calibri" w:hAnsi="Calibri" w:cs="Arial"/>
          <w:iCs/>
          <w:color w:val="000000" w:themeColor="text1"/>
          <w:sz w:val="22"/>
          <w:szCs w:val="22"/>
          <w:lang w:eastAsia="pl-PL"/>
        </w:rPr>
        <w:t xml:space="preserve">czy podmiot, na zdolnościach którego wykonawca polega w odniesieniu do warunków udziału </w:t>
      </w:r>
      <w:r w:rsidRPr="009216EA">
        <w:rPr>
          <w:rFonts w:ascii="Calibri" w:hAnsi="Calibri" w:cs="Arial"/>
          <w:iCs/>
          <w:color w:val="000000" w:themeColor="text1"/>
          <w:sz w:val="22"/>
          <w:szCs w:val="22"/>
          <w:lang w:eastAsia="pl-PL"/>
        </w:rPr>
        <w:br/>
        <w:t xml:space="preserve">w postępowaniu dotyczących wykształcenia, kwalifikacji zawodowych lub doświadczenia, zrealizuje usługi, których wskazane zdolności dotyczą. </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eastAsia="Times New Roman" w:hAnsi="Calibri" w:cs="Calibri"/>
          <w:color w:val="000000" w:themeColor="text1"/>
          <w:sz w:val="22"/>
          <w:szCs w:val="22"/>
          <w:lang w:eastAsia="pl-PL"/>
        </w:rPr>
        <w:t>Wykonawca, który polega na zdolnościach lub sytuacji innych podmiotów, musi udowodnić Zamawiającemu, że realizując zamówienie, będzie dysponował niezbędnymi zasobami tych podmiotów, przedstawiając zobowiązanie tych podmiotów do oddania mu do dyspozycji niezbędnych zasobów na potrzeby realizacji zamówienia.</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eastAsia="Times New Roman" w:hAnsi="Calibri" w:cs="Calibri"/>
          <w:color w:val="000000" w:themeColor="text1"/>
          <w:sz w:val="22"/>
          <w:szCs w:val="22"/>
          <w:lang w:eastAsia="pl-PL"/>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ustawy. </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eastAsia="Times New Roman" w:hAnsi="Calibri" w:cs="Calibri"/>
          <w:color w:val="000000" w:themeColor="text1"/>
          <w:sz w:val="22"/>
          <w:szCs w:val="22"/>
          <w:lang w:eastAsia="pl-PL"/>
        </w:rPr>
        <w:t xml:space="preserve">W odniesieniu do warunków dotyczących wykształcenia, kwalifikacji zawodowych lub doświadczenia wykonawcy mogą polegać na zdolnościach innych podmiotów, jeżeli podmioty te zrealizują usługi, do realizacji których te zdolności są wymagane.  </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eastAsia="Times New Roman" w:hAnsi="Calibri" w:cs="Calibri"/>
          <w:color w:val="000000" w:themeColor="text1"/>
          <w:sz w:val="22"/>
          <w:szCs w:val="22"/>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u w:val="single"/>
        </w:rPr>
      </w:pPr>
      <w:r w:rsidRPr="009216EA">
        <w:rPr>
          <w:rFonts w:ascii="Calibri" w:eastAsia="Times New Roman" w:hAnsi="Calibri" w:cs="Calibri"/>
          <w:color w:val="000000" w:themeColor="text1"/>
          <w:sz w:val="22"/>
          <w:szCs w:val="22"/>
          <w:lang w:eastAsia="pl-PL"/>
        </w:rPr>
        <w:t xml:space="preserve">Wykonawca, który powołuje się na zasoby innych podmiotów, w celu wykazania braku istnienia wobec nich podstaw wykluczenia oraz spełniania, w zakresie, w jakim powołuje się na ich zasoby, warunków udziału w postępowaniu składa także </w:t>
      </w:r>
      <w:r w:rsidR="00C3270B" w:rsidRPr="009216EA">
        <w:rPr>
          <w:rFonts w:ascii="Calibri" w:eastAsia="Times New Roman" w:hAnsi="Calibri" w:cs="Calibri"/>
          <w:color w:val="000000" w:themeColor="text1"/>
          <w:sz w:val="22"/>
          <w:szCs w:val="22"/>
          <w:lang w:eastAsia="pl-PL"/>
        </w:rPr>
        <w:t>oświadczenie</w:t>
      </w:r>
      <w:r w:rsidRPr="009216EA">
        <w:rPr>
          <w:rFonts w:ascii="Calibri" w:eastAsia="Times New Roman" w:hAnsi="Calibri" w:cs="Calibri"/>
          <w:color w:val="000000" w:themeColor="text1"/>
          <w:sz w:val="22"/>
          <w:szCs w:val="22"/>
          <w:lang w:eastAsia="pl-PL"/>
        </w:rPr>
        <w:t xml:space="preserve"> dotyczące tych podmiotów, </w:t>
      </w:r>
      <w:r w:rsidRPr="009216EA">
        <w:rPr>
          <w:rFonts w:ascii="Calibri" w:hAnsi="Calibri" w:cs="Calibri"/>
          <w:color w:val="000000" w:themeColor="text1"/>
          <w:sz w:val="22"/>
          <w:szCs w:val="22"/>
        </w:rPr>
        <w:t xml:space="preserve">stanowiące </w:t>
      </w:r>
      <w:r w:rsidRPr="009216EA">
        <w:rPr>
          <w:rFonts w:ascii="Calibri" w:hAnsi="Calibri" w:cs="Calibri"/>
          <w:b/>
          <w:bCs/>
          <w:i/>
          <w:iCs/>
          <w:color w:val="000000" w:themeColor="text1"/>
          <w:sz w:val="22"/>
          <w:szCs w:val="22"/>
        </w:rPr>
        <w:t>Załącznik nr 3</w:t>
      </w:r>
      <w:r w:rsidRPr="009216EA">
        <w:rPr>
          <w:rFonts w:ascii="Calibri" w:hAnsi="Calibri" w:cs="Calibri"/>
          <w:color w:val="000000" w:themeColor="text1"/>
          <w:sz w:val="22"/>
          <w:szCs w:val="22"/>
        </w:rPr>
        <w:t xml:space="preserve"> do niniejszej specyfikacji</w:t>
      </w:r>
      <w:r w:rsidRPr="009216EA">
        <w:rPr>
          <w:rFonts w:ascii="Calibri" w:eastAsia="Times New Roman" w:hAnsi="Calibri" w:cs="Calibri"/>
          <w:color w:val="000000" w:themeColor="text1"/>
          <w:sz w:val="22"/>
          <w:szCs w:val="22"/>
          <w:lang w:eastAsia="pl-PL"/>
        </w:rPr>
        <w:t>.</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eastAsia="Times New Roman" w:hAnsi="Calibri" w:cs="Calibri"/>
          <w:color w:val="000000" w:themeColor="text1"/>
          <w:sz w:val="22"/>
          <w:szCs w:val="22"/>
          <w:lang w:eastAsia="pl-PL"/>
        </w:rPr>
        <w:t>W przypadku wspólnego ubiegania się o zamówienie przez Wykonawców JEDZ składa każdy z Wykonawców wspólnie ubiegających się o zamówienie. JEDZ potwierdza spełnianie warunków udziału w postępowaniu oraz brak podstaw wykluczenia w zakresie, w którym każdy z Wykonawców wykazuje spełnianie warunków udziału w postępowaniu oraz brak podstaw wykluczenia.</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hAnsi="Calibri"/>
          <w:color w:val="000000" w:themeColor="text1"/>
          <w:sz w:val="22"/>
          <w:szCs w:val="22"/>
        </w:rPr>
        <w:t xml:space="preserve">W przypadku, gdy Wykonawcy wspólnie ubiegają się o udzielenie zamówienia, żaden </w:t>
      </w:r>
      <w:r w:rsidRPr="009216EA">
        <w:rPr>
          <w:rFonts w:ascii="Calibri" w:hAnsi="Calibri"/>
          <w:color w:val="000000" w:themeColor="text1"/>
          <w:sz w:val="22"/>
          <w:szCs w:val="22"/>
        </w:rPr>
        <w:br/>
        <w:t>z Wykonawców nie może podlegać wykluczeniu, o którym mowa w pkt. 2</w:t>
      </w:r>
      <w:r w:rsidRPr="009216EA">
        <w:rPr>
          <w:rFonts w:ascii="Calibri" w:hAnsi="Calibri" w:cs="Calibri"/>
          <w:color w:val="000000" w:themeColor="text1"/>
          <w:sz w:val="22"/>
          <w:szCs w:val="22"/>
        </w:rPr>
        <w:t xml:space="preserve">, natomiast przy weryfikacji spełniania warunków, o których mowa w pkt. 3 </w:t>
      </w:r>
      <w:proofErr w:type="spellStart"/>
      <w:r w:rsidRPr="009216EA">
        <w:rPr>
          <w:rFonts w:ascii="Calibri" w:hAnsi="Calibri" w:cs="Calibri"/>
          <w:color w:val="000000" w:themeColor="text1"/>
          <w:sz w:val="22"/>
          <w:szCs w:val="22"/>
        </w:rPr>
        <w:t>ppkt</w:t>
      </w:r>
      <w:proofErr w:type="spellEnd"/>
      <w:r w:rsidRPr="009216EA">
        <w:rPr>
          <w:rFonts w:ascii="Calibri" w:hAnsi="Calibri" w:cs="Calibri"/>
          <w:color w:val="000000" w:themeColor="text1"/>
          <w:sz w:val="22"/>
          <w:szCs w:val="22"/>
        </w:rPr>
        <w:t xml:space="preserve"> 3.1. pod uwagę będzie brany potencjał wszystkich Wykonawców występujących wspólnie, zaś przy weryfikacji spełniania warunków, o których mowa w pkt. 3.2, 3.3. pod uwagę będzie brany potencjał wszystkich Wykonawców występujących wspólnie oraz innych podmiotów, o których mowa w pkt. 4 </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hAnsi="Calibri" w:cs="Calibri"/>
          <w:color w:val="000000" w:themeColor="text1"/>
          <w:sz w:val="22"/>
          <w:szCs w:val="22"/>
        </w:rPr>
        <w:t>Zamawiający przewiduje, że zgodnie z art. 24aa ustawy dokona oceny ofert</w:t>
      </w:r>
      <w:r w:rsidRPr="009216EA">
        <w:rPr>
          <w:rFonts w:ascii="Calibri" w:eastAsia="Times New Roman" w:hAnsi="Calibri"/>
          <w:color w:val="000000" w:themeColor="text1"/>
          <w:sz w:val="22"/>
          <w:szCs w:val="22"/>
          <w:lang w:eastAsia="pl-PL"/>
        </w:rPr>
        <w:t xml:space="preserve">, </w:t>
      </w:r>
      <w:r w:rsidRPr="009216EA">
        <w:rPr>
          <w:rFonts w:ascii="Calibri" w:eastAsia="Times New Roman" w:hAnsi="Calibri" w:cs="Calibri"/>
          <w:color w:val="000000" w:themeColor="text1"/>
          <w:sz w:val="22"/>
          <w:szCs w:val="22"/>
          <w:lang w:eastAsia="pl-PL"/>
        </w:rPr>
        <w:t xml:space="preserve">a następnie zbada, czy Wykonawca, którego oferta została oceniona jako najkorzystniejsza, nie podlega wykluczeniu oraz spełnia warunki udziału w postępowaniu. </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Zamawiający w pierwszej kolejności dokona oceny ofert pod kątem przesłanek odrzucenia ofert (art. 89 ust. 1 ustawy) oraz kryteriów oceny ofert opisanych w specyfikacji, po czym dopiero wyłącznie w odniesieniu do Wykonawcy, którego oferta została oceniona jako najkorzystniejsza (uplasuje się na najwyższej pozycji rankingowej), dokona oceny podmiotowej Wykonawcy, tj. kompletu ważnych oświadczeń, a następnie w trybie art. 26 ust. 1 ustawy wezwie do przedłożenia wymaganych </w:t>
      </w:r>
      <w:r w:rsidRPr="009216EA">
        <w:rPr>
          <w:rFonts w:ascii="Calibri" w:hAnsi="Calibri" w:cs="Calibri"/>
          <w:color w:val="000000" w:themeColor="text1"/>
          <w:sz w:val="22"/>
          <w:szCs w:val="22"/>
        </w:rPr>
        <w:lastRenderedPageBreak/>
        <w:t>specyfikacją dokumentów.</w:t>
      </w:r>
    </w:p>
    <w:p w:rsidR="007E6F04" w:rsidRPr="009216EA" w:rsidRDefault="007E6F04" w:rsidP="007E6F04">
      <w:pPr>
        <w:numPr>
          <w:ilvl w:val="0"/>
          <w:numId w:val="11"/>
        </w:numPr>
        <w:shd w:val="clear" w:color="auto" w:fill="FFFFFF"/>
        <w:tabs>
          <w:tab w:val="left" w:pos="360"/>
          <w:tab w:val="num" w:pos="720"/>
          <w:tab w:val="num" w:pos="1080"/>
        </w:tabs>
        <w:spacing w:before="60" w:line="280" w:lineRule="atLeast"/>
        <w:ind w:left="357" w:hanging="357"/>
        <w:jc w:val="both"/>
        <w:rPr>
          <w:rFonts w:ascii="Calibri" w:hAnsi="Calibri" w:cs="Calibri"/>
          <w:color w:val="000000" w:themeColor="text1"/>
          <w:sz w:val="22"/>
          <w:szCs w:val="22"/>
        </w:rPr>
      </w:pPr>
      <w:r w:rsidRPr="009216EA">
        <w:rPr>
          <w:rFonts w:ascii="Calibri" w:eastAsia="Times New Roman" w:hAnsi="Calibri" w:cs="Calibri"/>
          <w:color w:val="000000" w:themeColor="text1"/>
          <w:sz w:val="22"/>
          <w:szCs w:val="22"/>
          <w:lang w:eastAsia="pl-PL"/>
        </w:rPr>
        <w:t>Jeżeli Wykonawca, o którym mowa w pkt. 13, będzie uchylał się od zawarcia umowy lub nie wniesie wymaganego zabezpieczenia należytego wykonania umowy, Zamawiający zbada, czy nie podlega wykluczeniu oraz czy spełnia warunki udziału w postępowaniu Wykonawca, który złożył ofertę najwyżej ocenioną spośród pozostałych ofert.</w:t>
      </w: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VI –  Wykaz oświadczeń lub dokumentów, potwierdzających spełnianie warunków udziału w postępowaniu oraz brak podstaw wykluczenia</w:t>
      </w:r>
    </w:p>
    <w:p w:rsidR="007E6F04" w:rsidRPr="009216EA" w:rsidRDefault="007E6F04" w:rsidP="007E6F04">
      <w:pPr>
        <w:numPr>
          <w:ilvl w:val="1"/>
          <w:numId w:val="11"/>
        </w:numPr>
        <w:tabs>
          <w:tab w:val="clear" w:pos="1080"/>
          <w:tab w:val="num" w:pos="284"/>
        </w:tabs>
        <w:spacing w:before="60" w:line="280" w:lineRule="atLeast"/>
        <w:ind w:left="284" w:hanging="284"/>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Wykonawca składa wraz z ofertą aktualne na dzień składania ofert oświadczenie Wykonawcy w zakresie wskazanym przez Zamawiającego, </w:t>
      </w:r>
      <w:r w:rsidRPr="009216EA">
        <w:rPr>
          <w:rFonts w:ascii="Calibri" w:eastAsia="Times New Roman" w:hAnsi="Calibri" w:cs="Calibri"/>
          <w:color w:val="000000" w:themeColor="text1"/>
          <w:sz w:val="22"/>
          <w:szCs w:val="22"/>
          <w:lang w:eastAsia="pl-PL"/>
        </w:rPr>
        <w:t>stanowiące wstępne potwierdzenie, że Wykonawca nie podlega wykluczeniu oraz spełnia warunki udziału w postępowaniu</w:t>
      </w:r>
      <w:r w:rsidRPr="009216EA">
        <w:rPr>
          <w:rFonts w:ascii="Calibri" w:hAnsi="Calibri" w:cs="Calibri"/>
          <w:color w:val="000000" w:themeColor="text1"/>
          <w:sz w:val="22"/>
          <w:szCs w:val="22"/>
        </w:rPr>
        <w:t xml:space="preserve"> - wg wzoru stanowiącego </w:t>
      </w:r>
      <w:r w:rsidRPr="009216EA">
        <w:rPr>
          <w:rFonts w:ascii="Calibri" w:hAnsi="Calibri" w:cs="Calibri"/>
          <w:b/>
          <w:i/>
          <w:color w:val="000000" w:themeColor="text1"/>
          <w:sz w:val="22"/>
          <w:szCs w:val="22"/>
        </w:rPr>
        <w:t xml:space="preserve">Załącznik nr 3  </w:t>
      </w:r>
      <w:r w:rsidRPr="009216EA">
        <w:rPr>
          <w:rFonts w:ascii="Calibri" w:hAnsi="Calibri" w:cs="Calibri"/>
          <w:color w:val="000000" w:themeColor="text1"/>
          <w:sz w:val="22"/>
          <w:szCs w:val="22"/>
        </w:rPr>
        <w:t>do specyfikacji.</w:t>
      </w:r>
    </w:p>
    <w:p w:rsidR="007E6F04" w:rsidRPr="009216EA" w:rsidRDefault="007E6F04" w:rsidP="007E6F04">
      <w:pPr>
        <w:spacing w:before="60" w:line="280" w:lineRule="atLeast"/>
        <w:ind w:left="284"/>
        <w:jc w:val="both"/>
        <w:rPr>
          <w:rFonts w:ascii="Calibri" w:hAnsi="Calibri" w:cs="Calibri"/>
          <w:color w:val="000000" w:themeColor="text1"/>
          <w:sz w:val="22"/>
          <w:szCs w:val="22"/>
        </w:rPr>
      </w:pPr>
      <w:r w:rsidRPr="009216EA">
        <w:rPr>
          <w:rFonts w:ascii="Calibri" w:eastAsia="Times New Roman" w:hAnsi="Calibri" w:cs="Calibri"/>
          <w:b/>
          <w:color w:val="000000" w:themeColor="text1"/>
          <w:sz w:val="22"/>
          <w:szCs w:val="22"/>
          <w:lang w:eastAsia="pl-PL"/>
        </w:rPr>
        <w:t xml:space="preserve">Uwaga! </w:t>
      </w:r>
      <w:r w:rsidRPr="009216EA">
        <w:rPr>
          <w:rFonts w:ascii="Calibri" w:eastAsia="Times New Roman" w:hAnsi="Calibri" w:cs="Calibri"/>
          <w:color w:val="000000" w:themeColor="text1"/>
          <w:sz w:val="22"/>
          <w:szCs w:val="22"/>
          <w:lang w:eastAsia="pl-PL"/>
        </w:rPr>
        <w:t>W przypadku wspólnego ubiegania się o zamówienie przez Wykonawców, wstępne oświadczenie składa każdy z Wykonawców wspólnie ubiegających się o zamówienie.</w:t>
      </w:r>
    </w:p>
    <w:p w:rsidR="007E6F04" w:rsidRPr="009216EA" w:rsidRDefault="007E6F04" w:rsidP="007E6F04">
      <w:pPr>
        <w:widowControl/>
        <w:numPr>
          <w:ilvl w:val="0"/>
          <w:numId w:val="12"/>
        </w:numPr>
        <w:tabs>
          <w:tab w:val="clear" w:pos="360"/>
          <w:tab w:val="left" w:pos="284"/>
        </w:tabs>
        <w:autoSpaceDE w:val="0"/>
        <w:spacing w:before="60" w:line="280" w:lineRule="atLeast"/>
        <w:ind w:left="284" w:hanging="284"/>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Wykaz oświadczeń lub dokumentów, składanych przez Wykonawcę w postępowaniu </w:t>
      </w:r>
      <w:r w:rsidRPr="009216EA">
        <w:rPr>
          <w:rFonts w:ascii="Calibri" w:hAnsi="Calibri" w:cs="Calibri"/>
          <w:color w:val="000000" w:themeColor="text1"/>
          <w:sz w:val="22"/>
          <w:szCs w:val="22"/>
          <w:u w:val="single"/>
        </w:rPr>
        <w:t>na wezwanie Zamawiającego</w:t>
      </w:r>
      <w:r w:rsidRPr="009216EA">
        <w:rPr>
          <w:rFonts w:ascii="Calibri" w:hAnsi="Calibri" w:cs="Calibri"/>
          <w:color w:val="000000" w:themeColor="text1"/>
          <w:sz w:val="22"/>
          <w:szCs w:val="22"/>
        </w:rPr>
        <w:t xml:space="preserve"> w celu potwierdzenia okoliczności, o których mowa w art. 25 ust. 1 pkt 1 i 3 ustawy:</w:t>
      </w:r>
    </w:p>
    <w:p w:rsidR="00153AAE" w:rsidRPr="009216EA" w:rsidRDefault="007E6F04" w:rsidP="00153AAE">
      <w:pPr>
        <w:widowControl/>
        <w:numPr>
          <w:ilvl w:val="1"/>
          <w:numId w:val="33"/>
        </w:numPr>
        <w:tabs>
          <w:tab w:val="clear" w:pos="1440"/>
          <w:tab w:val="num" w:pos="720"/>
          <w:tab w:val="num" w:pos="1080"/>
        </w:tabs>
        <w:autoSpaceDE w:val="0"/>
        <w:spacing w:before="80" w:after="120"/>
        <w:ind w:left="720"/>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wykaz </w:t>
      </w:r>
      <w:r w:rsidR="007D55A3" w:rsidRPr="009216EA">
        <w:rPr>
          <w:rFonts w:ascii="Calibri" w:hAnsi="Calibri" w:cs="Calibri"/>
          <w:color w:val="000000" w:themeColor="text1"/>
          <w:sz w:val="22"/>
          <w:szCs w:val="22"/>
        </w:rPr>
        <w:t>robót</w:t>
      </w:r>
      <w:r w:rsidRPr="009216EA">
        <w:rPr>
          <w:rFonts w:ascii="Calibri" w:hAnsi="Calibri" w:cs="Calibri"/>
          <w:color w:val="000000" w:themeColor="text1"/>
          <w:sz w:val="22"/>
          <w:szCs w:val="22"/>
        </w:rPr>
        <w:t xml:space="preserve"> wykonanych </w:t>
      </w:r>
      <w:proofErr w:type="spellStart"/>
      <w:r w:rsidR="00153AAE" w:rsidRPr="009216EA">
        <w:rPr>
          <w:rFonts w:ascii="Calibri" w:hAnsi="Calibri" w:cs="Calibri"/>
          <w:color w:val="000000" w:themeColor="text1"/>
          <w:sz w:val="22"/>
          <w:szCs w:val="22"/>
        </w:rPr>
        <w:t>wykonanych</w:t>
      </w:r>
      <w:proofErr w:type="spellEnd"/>
      <w:r w:rsidR="00153AAE" w:rsidRPr="009216EA">
        <w:rPr>
          <w:rFonts w:ascii="Calibri" w:hAnsi="Calibri" w:cs="Calibri"/>
          <w:color w:val="000000" w:themeColor="text1"/>
          <w:sz w:val="22"/>
          <w:szCs w:val="22"/>
        </w:rPr>
        <w:t xml:space="preserve">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E6F04" w:rsidRPr="009216EA" w:rsidRDefault="007D55A3" w:rsidP="00153AAE">
      <w:pPr>
        <w:widowControl/>
        <w:tabs>
          <w:tab w:val="num" w:pos="1080"/>
        </w:tabs>
        <w:autoSpaceDE w:val="0"/>
        <w:spacing w:before="80" w:after="120"/>
        <w:ind w:left="720"/>
        <w:jc w:val="both"/>
        <w:rPr>
          <w:rFonts w:ascii="Calibri" w:hAnsi="Calibri" w:cs="Calibri"/>
          <w:color w:val="000000" w:themeColor="text1"/>
          <w:sz w:val="22"/>
          <w:szCs w:val="22"/>
        </w:rPr>
      </w:pPr>
      <w:r w:rsidRPr="009216EA">
        <w:rPr>
          <w:rFonts w:ascii="Calibri" w:hAnsi="Calibri" w:cs="Calibri"/>
          <w:color w:val="000000" w:themeColor="text1"/>
          <w:sz w:val="22"/>
          <w:szCs w:val="22"/>
        </w:rPr>
        <w:t>W</w:t>
      </w:r>
      <w:r w:rsidR="007E6F04" w:rsidRPr="009216EA">
        <w:rPr>
          <w:rFonts w:ascii="Calibri" w:hAnsi="Calibri" w:cs="Calibri"/>
          <w:color w:val="000000" w:themeColor="text1"/>
          <w:sz w:val="22"/>
          <w:szCs w:val="22"/>
        </w:rPr>
        <w:t xml:space="preserve">arunki zostały określone w Rozdz. </w:t>
      </w:r>
      <w:r w:rsidR="00153AAE" w:rsidRPr="009216EA">
        <w:rPr>
          <w:rFonts w:ascii="Calibri" w:hAnsi="Calibri" w:cs="Calibri"/>
          <w:color w:val="000000" w:themeColor="text1"/>
          <w:sz w:val="22"/>
          <w:szCs w:val="22"/>
        </w:rPr>
        <w:t xml:space="preserve">V pkt 3 ppkt.3.3.1 </w:t>
      </w:r>
    </w:p>
    <w:p w:rsidR="00153AAE" w:rsidRPr="009216EA" w:rsidRDefault="00153AAE" w:rsidP="00153AAE">
      <w:pPr>
        <w:widowControl/>
        <w:numPr>
          <w:ilvl w:val="1"/>
          <w:numId w:val="33"/>
        </w:numPr>
        <w:tabs>
          <w:tab w:val="clear" w:pos="1440"/>
          <w:tab w:val="num" w:pos="720"/>
          <w:tab w:val="num" w:pos="1080"/>
        </w:tabs>
        <w:autoSpaceDE w:val="0"/>
        <w:spacing w:before="80" w:after="120"/>
        <w:ind w:left="720"/>
        <w:jc w:val="both"/>
        <w:rPr>
          <w:rFonts w:ascii="Calibri" w:hAnsi="Calibri" w:cs="Calibri"/>
          <w:color w:val="000000" w:themeColor="text1"/>
          <w:sz w:val="22"/>
          <w:szCs w:val="22"/>
        </w:rPr>
      </w:pPr>
      <w:r w:rsidRPr="009216EA">
        <w:rPr>
          <w:rFonts w:ascii="Calibri" w:hAnsi="Calibri" w:cs="Calibri"/>
          <w:color w:val="000000" w:themeColor="text1"/>
          <w:sz w:val="22"/>
          <w:szCs w:val="22"/>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153AAE" w:rsidRPr="009216EA" w:rsidRDefault="00153AAE" w:rsidP="00153AAE">
      <w:pPr>
        <w:widowControl/>
        <w:tabs>
          <w:tab w:val="num" w:pos="2340"/>
        </w:tabs>
        <w:autoSpaceDE w:val="0"/>
        <w:spacing w:before="80" w:after="120"/>
        <w:ind w:left="720"/>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Warunki zostały określone w Rozdz. V </w:t>
      </w:r>
      <w:proofErr w:type="spellStart"/>
      <w:r w:rsidRPr="009216EA">
        <w:rPr>
          <w:rFonts w:ascii="Calibri" w:hAnsi="Calibri" w:cs="Calibri"/>
          <w:color w:val="000000" w:themeColor="text1"/>
          <w:sz w:val="22"/>
          <w:szCs w:val="22"/>
        </w:rPr>
        <w:t>pkt</w:t>
      </w:r>
      <w:proofErr w:type="spellEnd"/>
      <w:r w:rsidRPr="009216EA">
        <w:rPr>
          <w:rFonts w:ascii="Calibri" w:hAnsi="Calibri" w:cs="Calibri"/>
          <w:color w:val="000000" w:themeColor="text1"/>
          <w:sz w:val="22"/>
          <w:szCs w:val="22"/>
        </w:rPr>
        <w:t xml:space="preserve"> 3 </w:t>
      </w:r>
      <w:proofErr w:type="spellStart"/>
      <w:r w:rsidRPr="009216EA">
        <w:rPr>
          <w:rFonts w:ascii="Calibri" w:hAnsi="Calibri" w:cs="Calibri"/>
          <w:color w:val="000000" w:themeColor="text1"/>
          <w:sz w:val="22"/>
          <w:szCs w:val="22"/>
        </w:rPr>
        <w:t>ppkt</w:t>
      </w:r>
      <w:proofErr w:type="spellEnd"/>
      <w:r w:rsidRPr="009216EA">
        <w:rPr>
          <w:rFonts w:ascii="Calibri" w:hAnsi="Calibri" w:cs="Calibri"/>
          <w:color w:val="000000" w:themeColor="text1"/>
          <w:sz w:val="22"/>
          <w:szCs w:val="22"/>
        </w:rPr>
        <w:t xml:space="preserve"> </w:t>
      </w:r>
      <w:r w:rsidRPr="009216EA">
        <w:rPr>
          <w:rFonts w:asciiTheme="minorHAnsi" w:hAnsiTheme="minorHAnsi" w:cs="Calibri"/>
          <w:color w:val="000000" w:themeColor="text1"/>
          <w:sz w:val="22"/>
          <w:szCs w:val="22"/>
        </w:rPr>
        <w:t>3.3.2.</w:t>
      </w:r>
    </w:p>
    <w:p w:rsidR="007E6F04" w:rsidRPr="009216EA" w:rsidRDefault="007E6F04" w:rsidP="00804F9C">
      <w:pPr>
        <w:widowControl/>
        <w:numPr>
          <w:ilvl w:val="1"/>
          <w:numId w:val="33"/>
        </w:numPr>
        <w:tabs>
          <w:tab w:val="clear" w:pos="1440"/>
          <w:tab w:val="num" w:pos="720"/>
          <w:tab w:val="num" w:pos="1080"/>
        </w:tabs>
        <w:autoSpaceDE w:val="0"/>
        <w:spacing w:before="80" w:after="120"/>
        <w:ind w:left="720"/>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dokument potwierdzający, że wykonawca jest ubezpieczony od odpowiedzialności cywilnej </w:t>
      </w:r>
      <w:r w:rsidRPr="009216EA">
        <w:rPr>
          <w:rFonts w:ascii="Calibri" w:hAnsi="Calibri" w:cs="Calibri"/>
          <w:color w:val="000000" w:themeColor="text1"/>
          <w:sz w:val="22"/>
          <w:szCs w:val="22"/>
        </w:rPr>
        <w:br/>
        <w:t>w zakresie prowadzonej działalności związanej z przedmiotem zamówienia na sumę gwarancyjną określoną przez zamawiającego</w:t>
      </w:r>
      <w:r w:rsidR="007D55A3" w:rsidRPr="009216EA">
        <w:rPr>
          <w:rFonts w:ascii="Calibri" w:hAnsi="Calibri" w:cs="Calibri"/>
          <w:color w:val="000000" w:themeColor="text1"/>
          <w:sz w:val="22"/>
          <w:szCs w:val="22"/>
        </w:rPr>
        <w:t xml:space="preserve">. </w:t>
      </w:r>
      <w:r w:rsidRPr="009216EA">
        <w:rPr>
          <w:rFonts w:ascii="Calibri" w:hAnsi="Calibri" w:cs="Calibri"/>
          <w:b/>
          <w:color w:val="000000" w:themeColor="text1"/>
          <w:sz w:val="22"/>
          <w:szCs w:val="22"/>
        </w:rPr>
        <w:t xml:space="preserve">  </w:t>
      </w:r>
    </w:p>
    <w:p w:rsidR="007E6F04" w:rsidRPr="009216EA" w:rsidRDefault="007E6F04" w:rsidP="00804F9C">
      <w:pPr>
        <w:widowControl/>
        <w:numPr>
          <w:ilvl w:val="1"/>
          <w:numId w:val="33"/>
        </w:numPr>
        <w:tabs>
          <w:tab w:val="clear" w:pos="1440"/>
          <w:tab w:val="num" w:pos="720"/>
          <w:tab w:val="num" w:pos="1080"/>
        </w:tabs>
        <w:autoSpaceDE w:val="0"/>
        <w:spacing w:before="80" w:after="120"/>
        <w:ind w:left="720"/>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odpis z właściwego rejestru lub z centralnej ewidencji i informacji o działalności gospodarczej, jeżeli odrębne przepisy wymagają wpisu do rejestru lub ewidencji, w celu potwierdzenia braku podstaw wykluczenia na podstawie </w:t>
      </w:r>
      <w:hyperlink r:id="rId9" w:anchor="hiperlinkText.rpc?hiperlink=type=tresc:nro=Powszechny.1480313:part=a24u5p1&amp;full=1" w:tgtFrame="_parent" w:history="1">
        <w:r w:rsidRPr="009216EA">
          <w:rPr>
            <w:rStyle w:val="Hipercze"/>
            <w:rFonts w:ascii="Calibri" w:hAnsi="Calibri" w:cs="Calibri"/>
            <w:color w:val="000000" w:themeColor="text1"/>
            <w:sz w:val="22"/>
            <w:szCs w:val="22"/>
            <w:u w:val="none"/>
          </w:rPr>
          <w:t>art. 24 ust. 5 pkt 1</w:t>
        </w:r>
      </w:hyperlink>
      <w:r w:rsidR="007D55A3" w:rsidRPr="009216EA">
        <w:rPr>
          <w:rFonts w:ascii="Calibri" w:hAnsi="Calibri" w:cs="Calibri"/>
          <w:color w:val="000000" w:themeColor="text1"/>
          <w:sz w:val="22"/>
          <w:szCs w:val="22"/>
        </w:rPr>
        <w:t xml:space="preserve"> ustawy.</w:t>
      </w:r>
    </w:p>
    <w:p w:rsidR="007E6F04" w:rsidRPr="009216EA" w:rsidRDefault="007E6F04" w:rsidP="00804F9C">
      <w:pPr>
        <w:widowControl/>
        <w:numPr>
          <w:ilvl w:val="1"/>
          <w:numId w:val="33"/>
        </w:numPr>
        <w:tabs>
          <w:tab w:val="clear" w:pos="1440"/>
          <w:tab w:val="num" w:pos="720"/>
          <w:tab w:val="num" w:pos="1080"/>
        </w:tabs>
        <w:autoSpaceDE w:val="0"/>
        <w:spacing w:before="80" w:after="120"/>
        <w:ind w:left="720"/>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Zamawiający żąda od Wykonawcy, który polega na zdolnościach lub sytuacji innych podmiotów na zasadach określonych w art. 22a, przedstawienia w odniesieniu do tych podmiotów dokumentów wymienionych w § 5 pkt. 4) rozporządzenia Ministra Rozwoju z dnia 26 lipca 2016 r. w sprawie rodzajów dokumentów, jakich może żądać Zamawiający od Wykonawcy w postępowaniu </w:t>
      </w:r>
      <w:r w:rsidRPr="009216EA">
        <w:rPr>
          <w:rFonts w:ascii="Calibri" w:hAnsi="Calibri" w:cs="Calibri"/>
          <w:color w:val="000000" w:themeColor="text1"/>
          <w:sz w:val="22"/>
          <w:szCs w:val="22"/>
        </w:rPr>
        <w:lastRenderedPageBreak/>
        <w:t xml:space="preserve">o udzielenie zamówienia (Dz. U. z 2016 r., poz. 1126) zwany dalej </w:t>
      </w:r>
      <w:r w:rsidRPr="009216EA">
        <w:rPr>
          <w:rFonts w:ascii="Calibri" w:hAnsi="Calibri" w:cs="Calibri"/>
          <w:i/>
          <w:color w:val="000000" w:themeColor="text1"/>
          <w:sz w:val="22"/>
          <w:szCs w:val="22"/>
        </w:rPr>
        <w:t>,,Rozporządzeniem w sprawie rodzajów dokumentów” (jeżeli dotyczy).</w:t>
      </w:r>
    </w:p>
    <w:p w:rsidR="007E6F04" w:rsidRPr="009216EA" w:rsidRDefault="007E6F04" w:rsidP="007E6F04">
      <w:pPr>
        <w:widowControl/>
        <w:numPr>
          <w:ilvl w:val="0"/>
          <w:numId w:val="12"/>
        </w:numPr>
        <w:tabs>
          <w:tab w:val="clear" w:pos="360"/>
        </w:tabs>
        <w:autoSpaceDE w:val="0"/>
        <w:spacing w:before="60" w:line="280" w:lineRule="atLeast"/>
        <w:ind w:left="426" w:hanging="426"/>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Wykonawca, który polega na zdolnościach lub sytuacji innych podmiotów, musi udowodnić Zamawiającemu, że realizując zamówienie, będzie dysponował niezbędnymi zasobami tych podmiotów, przedstawiając zobowiązanie tych podmiotów do oddania mu do dyspozycji niezbędnych zasobów na potrzeby realizacji zamówienia - wg wzoru stanowiącego </w:t>
      </w:r>
      <w:r w:rsidRPr="009216EA">
        <w:rPr>
          <w:rFonts w:ascii="Calibri" w:hAnsi="Calibri" w:cs="Calibri"/>
          <w:b/>
          <w:i/>
          <w:color w:val="000000" w:themeColor="text1"/>
          <w:sz w:val="22"/>
          <w:szCs w:val="22"/>
        </w:rPr>
        <w:t xml:space="preserve">Załącznik nr 4 </w:t>
      </w:r>
      <w:r w:rsidRPr="009216EA">
        <w:rPr>
          <w:rFonts w:ascii="Calibri" w:hAnsi="Calibri" w:cs="Calibri"/>
          <w:color w:val="000000" w:themeColor="text1"/>
          <w:sz w:val="22"/>
          <w:szCs w:val="22"/>
        </w:rPr>
        <w:t xml:space="preserve">do specyfikacji </w:t>
      </w:r>
      <w:r w:rsidRPr="009216EA">
        <w:rPr>
          <w:rFonts w:ascii="Calibri" w:hAnsi="Calibri" w:cs="Calibri"/>
          <w:i/>
          <w:color w:val="000000" w:themeColor="text1"/>
          <w:sz w:val="22"/>
          <w:szCs w:val="22"/>
        </w:rPr>
        <w:t>(jeżeli dotyczy).</w:t>
      </w:r>
    </w:p>
    <w:p w:rsidR="007E6F04" w:rsidRPr="009216EA" w:rsidRDefault="007E6F04" w:rsidP="007E6F04">
      <w:pPr>
        <w:widowControl/>
        <w:numPr>
          <w:ilvl w:val="0"/>
          <w:numId w:val="12"/>
        </w:numPr>
        <w:tabs>
          <w:tab w:val="left" w:pos="566"/>
        </w:tabs>
        <w:autoSpaceDE w:val="0"/>
        <w:spacing w:before="120" w:after="120" w:line="280" w:lineRule="atLeast"/>
        <w:ind w:left="357" w:hanging="357"/>
        <w:jc w:val="both"/>
        <w:rPr>
          <w:rFonts w:ascii="Calibri" w:eastAsia="Times New Roman" w:hAnsi="Calibri" w:cs="Calibri"/>
          <w:color w:val="000000" w:themeColor="text1"/>
          <w:sz w:val="22"/>
          <w:szCs w:val="22"/>
          <w:lang w:eastAsia="pl-PL"/>
        </w:rPr>
      </w:pPr>
      <w:r w:rsidRPr="009216EA">
        <w:rPr>
          <w:rFonts w:ascii="Calibri" w:hAnsi="Calibri" w:cs="Calibri"/>
          <w:color w:val="000000" w:themeColor="text1"/>
          <w:sz w:val="22"/>
          <w:szCs w:val="22"/>
        </w:rPr>
        <w:t xml:space="preserve">Wstępne oświadczenie Wykonawcy, o którym mowa w </w:t>
      </w:r>
      <w:r w:rsidRPr="009216EA">
        <w:rPr>
          <w:rFonts w:ascii="Calibri" w:hAnsi="Calibri" w:cs="Calibri"/>
          <w:bCs/>
          <w:color w:val="000000" w:themeColor="text1"/>
          <w:sz w:val="22"/>
          <w:szCs w:val="22"/>
        </w:rPr>
        <w:t>pkt. 1 oraz</w:t>
      </w:r>
      <w:r w:rsidRPr="009216EA">
        <w:rPr>
          <w:rFonts w:ascii="Calibri" w:hAnsi="Calibri" w:cs="Calibri"/>
          <w:b/>
          <w:bCs/>
          <w:color w:val="000000" w:themeColor="text1"/>
          <w:sz w:val="22"/>
          <w:szCs w:val="22"/>
        </w:rPr>
        <w:t xml:space="preserve"> </w:t>
      </w:r>
      <w:r w:rsidRPr="009216EA">
        <w:rPr>
          <w:rFonts w:ascii="Calibri" w:eastAsia="Times New Roman" w:hAnsi="Calibri" w:cs="Calibri"/>
          <w:color w:val="000000" w:themeColor="text1"/>
          <w:sz w:val="22"/>
          <w:szCs w:val="22"/>
          <w:lang w:eastAsia="pl-PL"/>
        </w:rPr>
        <w:t xml:space="preserve">dokument o którym mowa w pkt. 3 </w:t>
      </w:r>
      <w:r w:rsidRPr="009216EA">
        <w:rPr>
          <w:rFonts w:ascii="Calibri" w:eastAsia="Times New Roman" w:hAnsi="Calibri" w:cs="Calibri"/>
          <w:i/>
          <w:color w:val="000000" w:themeColor="text1"/>
          <w:sz w:val="22"/>
          <w:szCs w:val="22"/>
          <w:lang w:eastAsia="pl-PL"/>
        </w:rPr>
        <w:t>(jeżeli dotyczy),</w:t>
      </w:r>
      <w:r w:rsidRPr="009216EA">
        <w:rPr>
          <w:rFonts w:ascii="Calibri" w:eastAsia="Times New Roman" w:hAnsi="Calibri" w:cs="Calibri"/>
          <w:color w:val="000000" w:themeColor="text1"/>
          <w:sz w:val="22"/>
          <w:szCs w:val="22"/>
          <w:lang w:eastAsia="pl-PL"/>
        </w:rPr>
        <w:t xml:space="preserve"> dotyczące Wykonawcy i innych podmiotów, na których zdolnościach lub sytuacji polega Wykonawca na zasadach określonych w art. 22a ustawy, składane są w oryginale. </w:t>
      </w:r>
    </w:p>
    <w:p w:rsidR="007E6F04" w:rsidRPr="009216EA" w:rsidRDefault="007E6F04" w:rsidP="007E6F04">
      <w:pPr>
        <w:widowControl/>
        <w:numPr>
          <w:ilvl w:val="0"/>
          <w:numId w:val="12"/>
        </w:numPr>
        <w:tabs>
          <w:tab w:val="left" w:pos="566"/>
        </w:tabs>
        <w:autoSpaceDE w:val="0"/>
        <w:spacing w:after="120"/>
        <w:ind w:left="357" w:hanging="357"/>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Dokumenty, o których mowa </w:t>
      </w:r>
      <w:r w:rsidRPr="009216EA">
        <w:rPr>
          <w:rFonts w:ascii="Calibri" w:hAnsi="Calibri" w:cs="Calibri"/>
          <w:bCs/>
          <w:color w:val="000000" w:themeColor="text1"/>
          <w:sz w:val="22"/>
          <w:szCs w:val="22"/>
        </w:rPr>
        <w:t>w pkt. 2 lit. a) - e)</w:t>
      </w:r>
      <w:r w:rsidRPr="009216EA">
        <w:rPr>
          <w:rFonts w:ascii="Calibri" w:hAnsi="Calibri" w:cs="Calibri"/>
          <w:color w:val="000000" w:themeColor="text1"/>
          <w:sz w:val="22"/>
          <w:szCs w:val="22"/>
        </w:rPr>
        <w:t xml:space="preserve"> należy przedstawić w formie oryginału lub kserokopii poświadczonej (</w:t>
      </w:r>
      <w:r w:rsidRPr="009216EA">
        <w:rPr>
          <w:rFonts w:ascii="Calibri" w:hAnsi="Calibri" w:cs="Calibri"/>
          <w:color w:val="000000" w:themeColor="text1"/>
          <w:sz w:val="22"/>
          <w:szCs w:val="22"/>
          <w:u w:val="single"/>
        </w:rPr>
        <w:t>każda zapisana strona</w:t>
      </w:r>
      <w:r w:rsidRPr="009216EA">
        <w:rPr>
          <w:rFonts w:ascii="Calibri" w:hAnsi="Calibri" w:cs="Calibri"/>
          <w:color w:val="000000" w:themeColor="text1"/>
          <w:sz w:val="22"/>
          <w:szCs w:val="22"/>
        </w:rPr>
        <w:t>) za zgodność z oryginałem.</w:t>
      </w:r>
    </w:p>
    <w:p w:rsidR="007E6F04" w:rsidRPr="009216EA" w:rsidRDefault="007E6F04" w:rsidP="007E6F04">
      <w:pPr>
        <w:widowControl/>
        <w:numPr>
          <w:ilvl w:val="0"/>
          <w:numId w:val="12"/>
        </w:numPr>
        <w:tabs>
          <w:tab w:val="left" w:pos="566"/>
        </w:tabs>
        <w:autoSpaceDE w:val="0"/>
        <w:spacing w:after="120"/>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Samodzielnie pobrane przez Wykonawcę wydruki komputerowe aktualnych informacji o podmiotach  wpisanych do Krajowego Rejestru Sądowego oraz  zaświadczeń z Centralnej Ewidencji i Informacji o Działalności Gospodarczej RP (CEIDG), posiadają status dokumentu oryginalnego w rozumieniu Rozporządzenia w sprawie rodzajów dokumentów, niewymagającego składania jakichkolwiek dodatkowych oświadczeń przez osobę posługującą się przedmiotowym dokumentem, w tym potwierdzenia tego dokumentu za zgodność z oryginałem. </w:t>
      </w:r>
    </w:p>
    <w:p w:rsidR="007E6F04" w:rsidRPr="009216EA" w:rsidRDefault="007E6F04" w:rsidP="007E6F04">
      <w:pPr>
        <w:widowControl/>
        <w:autoSpaceDE w:val="0"/>
        <w:spacing w:before="60" w:line="280" w:lineRule="atLeast"/>
        <w:ind w:left="397"/>
        <w:jc w:val="both"/>
        <w:rPr>
          <w:rFonts w:ascii="Calibri" w:hAnsi="Calibri" w:cs="Calibri"/>
          <w:color w:val="000000" w:themeColor="text1"/>
          <w:sz w:val="22"/>
          <w:szCs w:val="22"/>
        </w:rPr>
      </w:pPr>
      <w:r w:rsidRPr="009216EA">
        <w:rPr>
          <w:rFonts w:ascii="Calibri" w:hAnsi="Calibri" w:cs="Calibri"/>
          <w:color w:val="000000" w:themeColor="text1"/>
          <w:sz w:val="22"/>
          <w:szCs w:val="22"/>
        </w:rPr>
        <w:t>Potwierdzeniem powyższego jest:</w:t>
      </w:r>
    </w:p>
    <w:p w:rsidR="007E6F04" w:rsidRPr="009216EA" w:rsidRDefault="007E6F04" w:rsidP="007E6F04">
      <w:pPr>
        <w:widowControl/>
        <w:numPr>
          <w:ilvl w:val="0"/>
          <w:numId w:val="15"/>
        </w:numPr>
        <w:autoSpaceDE w:val="0"/>
        <w:spacing w:before="60" w:line="280" w:lineRule="atLeast"/>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w przypadku samodzielnie pobranego wydruku - </w:t>
      </w:r>
      <w:r w:rsidRPr="009216EA">
        <w:rPr>
          <w:rFonts w:ascii="Calibri" w:hAnsi="Calibri" w:cs="Calibri"/>
          <w:color w:val="000000" w:themeColor="text1"/>
          <w:sz w:val="22"/>
          <w:szCs w:val="22"/>
          <w:u w:val="single"/>
        </w:rPr>
        <w:t>zaświadczenia o wpisie do CEIDG</w:t>
      </w:r>
      <w:r w:rsidRPr="009216EA">
        <w:rPr>
          <w:rFonts w:ascii="Calibri" w:hAnsi="Calibri" w:cs="Calibri"/>
          <w:color w:val="000000" w:themeColor="text1"/>
          <w:sz w:val="22"/>
          <w:szCs w:val="22"/>
        </w:rPr>
        <w:t xml:space="preserve">, treść informacji zamieszczonej na każdym wydruku, gdzie wskazuje się, iż „Niniejszy wydruk jest zgodny z art. 38 ust. 4 ustawy z dnia 2 lipca 2004 r. o swobodzie działalności gospodarczej </w:t>
      </w:r>
      <w:r w:rsidRPr="009216EA">
        <w:rPr>
          <w:rFonts w:ascii="Calibri" w:eastAsia="Times New Roman" w:hAnsi="Calibri" w:cs="Calibri"/>
          <w:color w:val="000000" w:themeColor="text1"/>
          <w:sz w:val="22"/>
          <w:szCs w:val="22"/>
          <w:lang w:eastAsia="pl-PL"/>
        </w:rPr>
        <w:t>(</w:t>
      </w:r>
      <w:proofErr w:type="spellStart"/>
      <w:r w:rsidRPr="009216EA">
        <w:rPr>
          <w:rFonts w:ascii="Calibri" w:eastAsia="Times New Roman" w:hAnsi="Calibri" w:cs="Calibri"/>
          <w:color w:val="000000" w:themeColor="text1"/>
          <w:sz w:val="22"/>
          <w:szCs w:val="22"/>
          <w:lang w:eastAsia="pl-PL"/>
        </w:rPr>
        <w:t>t.j</w:t>
      </w:r>
      <w:proofErr w:type="spellEnd"/>
      <w:r w:rsidRPr="009216EA">
        <w:rPr>
          <w:rFonts w:ascii="Calibri" w:eastAsia="Times New Roman" w:hAnsi="Calibri" w:cs="Calibri"/>
          <w:color w:val="000000" w:themeColor="text1"/>
          <w:sz w:val="22"/>
          <w:szCs w:val="22"/>
          <w:lang w:eastAsia="pl-PL"/>
        </w:rPr>
        <w:t xml:space="preserve">. Dz. U. z 2016 r., poz. 1829 z </w:t>
      </w:r>
      <w:proofErr w:type="spellStart"/>
      <w:r w:rsidRPr="009216EA">
        <w:rPr>
          <w:rFonts w:ascii="Calibri" w:eastAsia="Times New Roman" w:hAnsi="Calibri" w:cs="Calibri"/>
          <w:color w:val="000000" w:themeColor="text1"/>
          <w:sz w:val="22"/>
          <w:szCs w:val="22"/>
          <w:lang w:eastAsia="pl-PL"/>
        </w:rPr>
        <w:t>późn</w:t>
      </w:r>
      <w:proofErr w:type="spellEnd"/>
      <w:r w:rsidRPr="009216EA">
        <w:rPr>
          <w:rFonts w:ascii="Calibri" w:eastAsia="Times New Roman" w:hAnsi="Calibri" w:cs="Calibri"/>
          <w:color w:val="000000" w:themeColor="text1"/>
          <w:sz w:val="22"/>
          <w:szCs w:val="22"/>
          <w:lang w:eastAsia="pl-PL"/>
        </w:rPr>
        <w:t xml:space="preserve">. zm.) </w:t>
      </w:r>
      <w:r w:rsidRPr="009216EA">
        <w:rPr>
          <w:rFonts w:ascii="Calibri" w:hAnsi="Calibri" w:cs="Calibri"/>
          <w:color w:val="000000" w:themeColor="text1"/>
          <w:sz w:val="22"/>
          <w:szCs w:val="22"/>
        </w:rPr>
        <w:t>i ma moc zaświadczenia o wpisie w Centralnej Ewidencji i Informacji o Działalności Gospodarczej RP”,</w:t>
      </w:r>
    </w:p>
    <w:p w:rsidR="007E6F04" w:rsidRPr="009216EA" w:rsidRDefault="007E6F04" w:rsidP="007E6F04">
      <w:pPr>
        <w:widowControl/>
        <w:numPr>
          <w:ilvl w:val="0"/>
          <w:numId w:val="15"/>
        </w:numPr>
        <w:autoSpaceDE w:val="0"/>
        <w:spacing w:before="60" w:line="280" w:lineRule="atLeast"/>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w przypadku samodzielnie pobranego wydruku – </w:t>
      </w:r>
      <w:r w:rsidRPr="009216EA">
        <w:rPr>
          <w:rFonts w:ascii="Calibri" w:hAnsi="Calibri" w:cs="Calibri"/>
          <w:color w:val="000000" w:themeColor="text1"/>
          <w:sz w:val="22"/>
          <w:szCs w:val="22"/>
          <w:u w:val="single"/>
        </w:rPr>
        <w:t>Informacja odpowiadająca odpisowi aktualnemu z Rejestru Przedsiębiorców,</w:t>
      </w:r>
      <w:r w:rsidRPr="009216EA">
        <w:rPr>
          <w:rFonts w:ascii="Calibri" w:hAnsi="Calibri" w:cs="Calibri"/>
          <w:color w:val="000000" w:themeColor="text1"/>
          <w:sz w:val="22"/>
          <w:szCs w:val="22"/>
        </w:rPr>
        <w:t xml:space="preserve"> stwierdzenie, że dokument został pobrany na podstawie art. 4 ust. 4aa ustawy z dnia 20 sierpnia 1997 r. o Krajowym Rejestrze Sądowym (</w:t>
      </w:r>
      <w:proofErr w:type="spellStart"/>
      <w:r w:rsidRPr="009216EA">
        <w:rPr>
          <w:rFonts w:ascii="Calibri" w:hAnsi="Calibri" w:cs="Calibri"/>
          <w:color w:val="000000" w:themeColor="text1"/>
          <w:sz w:val="22"/>
          <w:szCs w:val="22"/>
        </w:rPr>
        <w:t>t.j</w:t>
      </w:r>
      <w:proofErr w:type="spellEnd"/>
      <w:r w:rsidRPr="009216EA">
        <w:rPr>
          <w:rFonts w:ascii="Calibri" w:hAnsi="Calibri" w:cs="Calibri"/>
          <w:color w:val="000000" w:themeColor="text1"/>
          <w:sz w:val="22"/>
          <w:szCs w:val="22"/>
        </w:rPr>
        <w:t xml:space="preserve"> Dz. U. z 2017 r., poz. 700 z </w:t>
      </w:r>
      <w:proofErr w:type="spellStart"/>
      <w:r w:rsidRPr="009216EA">
        <w:rPr>
          <w:rFonts w:ascii="Calibri" w:hAnsi="Calibri" w:cs="Calibri"/>
          <w:color w:val="000000" w:themeColor="text1"/>
          <w:sz w:val="22"/>
          <w:szCs w:val="22"/>
        </w:rPr>
        <w:t>późn</w:t>
      </w:r>
      <w:proofErr w:type="spellEnd"/>
      <w:r w:rsidRPr="009216EA">
        <w:rPr>
          <w:rFonts w:ascii="Calibri" w:hAnsi="Calibri" w:cs="Calibri"/>
          <w:color w:val="000000" w:themeColor="text1"/>
          <w:sz w:val="22"/>
          <w:szCs w:val="22"/>
        </w:rPr>
        <w:t>. zm.).</w:t>
      </w:r>
    </w:p>
    <w:p w:rsidR="007E6F04" w:rsidRPr="009216EA" w:rsidRDefault="007E6F04" w:rsidP="007E6F04">
      <w:pPr>
        <w:widowControl/>
        <w:suppressAutoHyphens w:val="0"/>
        <w:spacing w:before="120"/>
        <w:ind w:left="360"/>
        <w:jc w:val="both"/>
        <w:rPr>
          <w:rFonts w:ascii="Calibri" w:hAnsi="Calibri" w:cs="Calibri"/>
          <w:b/>
          <w:color w:val="000000" w:themeColor="text1"/>
          <w:sz w:val="22"/>
          <w:szCs w:val="22"/>
          <w:u w:val="single"/>
        </w:rPr>
      </w:pPr>
      <w:r w:rsidRPr="009216EA">
        <w:rPr>
          <w:rFonts w:ascii="Calibri" w:hAnsi="Calibri" w:cs="Calibri"/>
          <w:b/>
          <w:color w:val="000000" w:themeColor="text1"/>
          <w:sz w:val="22"/>
          <w:szCs w:val="22"/>
          <w:u w:val="single"/>
        </w:rPr>
        <w:t>UWAGA!</w:t>
      </w:r>
    </w:p>
    <w:p w:rsidR="007E6F04" w:rsidRPr="009216EA" w:rsidRDefault="007E6F04" w:rsidP="007E6F04">
      <w:pPr>
        <w:widowControl/>
        <w:autoSpaceDE w:val="0"/>
        <w:spacing w:before="60" w:line="280" w:lineRule="atLeast"/>
        <w:ind w:left="360"/>
        <w:jc w:val="both"/>
        <w:rPr>
          <w:rFonts w:ascii="Calibri" w:hAnsi="Calibri"/>
          <w:color w:val="000000" w:themeColor="text1"/>
          <w:sz w:val="22"/>
          <w:szCs w:val="22"/>
          <w:u w:val="single"/>
        </w:rPr>
      </w:pPr>
      <w:r w:rsidRPr="009216EA">
        <w:rPr>
          <w:rFonts w:ascii="Calibri" w:hAnsi="Calibri" w:cs="Calibri"/>
          <w:color w:val="000000" w:themeColor="text1"/>
          <w:sz w:val="22"/>
          <w:szCs w:val="22"/>
        </w:rPr>
        <w:t>Uwzględniając dyspozycję art. 26 ust. 6 ustawy Zamawiający informuje, że dla potwierdzenia spełnienia warunku udziału w postępowaniu, o którym mowa w pkt 2 lit. d) niniejszego Rozdziału</w:t>
      </w:r>
      <w:r w:rsidRPr="009216EA">
        <w:rPr>
          <w:rFonts w:ascii="Calibri" w:eastAsia="Times New Roman" w:hAnsi="Calibri" w:cs="Calibri"/>
          <w:i/>
          <w:color w:val="000000" w:themeColor="text1"/>
          <w:sz w:val="22"/>
          <w:szCs w:val="22"/>
          <w:lang w:eastAsia="pl-PL"/>
        </w:rPr>
        <w:t xml:space="preserve"> </w:t>
      </w:r>
      <w:r w:rsidRPr="009216EA">
        <w:rPr>
          <w:rFonts w:ascii="Calibri" w:hAnsi="Calibri" w:cs="Calibri"/>
          <w:color w:val="000000" w:themeColor="text1"/>
          <w:sz w:val="22"/>
          <w:szCs w:val="22"/>
        </w:rPr>
        <w:t>skorzysta z dokumentów znajdujących się w ogólnie dostępnych bazach danych,</w:t>
      </w:r>
      <w:r w:rsidRPr="009216EA">
        <w:rPr>
          <w:rFonts w:ascii="Calibri" w:hAnsi="Calibri"/>
          <w:color w:val="000000" w:themeColor="text1"/>
          <w:sz w:val="22"/>
          <w:szCs w:val="22"/>
        </w:rPr>
        <w:t xml:space="preserve"> </w:t>
      </w:r>
      <w:r w:rsidRPr="009216EA">
        <w:rPr>
          <w:rFonts w:ascii="Calibri" w:hAnsi="Calibri"/>
          <w:color w:val="000000" w:themeColor="text1"/>
          <w:sz w:val="22"/>
          <w:szCs w:val="22"/>
          <w:u w:val="single"/>
        </w:rPr>
        <w:t>jeśli Wykonawca wskaże adres internetowy, z którego można pobrać ww. dokumenty.</w:t>
      </w:r>
    </w:p>
    <w:p w:rsidR="007E6F04" w:rsidRPr="009216EA" w:rsidRDefault="007E6F04" w:rsidP="007E6F04">
      <w:pPr>
        <w:widowControl/>
        <w:numPr>
          <w:ilvl w:val="0"/>
          <w:numId w:val="12"/>
        </w:numPr>
        <w:suppressAutoHyphens w:val="0"/>
        <w:spacing w:before="120"/>
        <w:ind w:left="357" w:hanging="357"/>
        <w:jc w:val="both"/>
        <w:rPr>
          <w:rFonts w:ascii="Calibri" w:eastAsia="Times New Roman" w:hAnsi="Calibri" w:cs="Calibri"/>
          <w:color w:val="000000" w:themeColor="text1"/>
          <w:sz w:val="22"/>
          <w:szCs w:val="22"/>
          <w:lang w:eastAsia="pl-PL"/>
        </w:rPr>
      </w:pPr>
      <w:r w:rsidRPr="009216EA">
        <w:rPr>
          <w:rFonts w:ascii="Calibri" w:eastAsia="Times New Roman" w:hAnsi="Calibri" w:cs="Calibri"/>
          <w:color w:val="000000" w:themeColor="text1"/>
          <w:sz w:val="22"/>
          <w:szCs w:val="22"/>
          <w:lang w:eastAsia="p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7E6F04" w:rsidRPr="009216EA" w:rsidRDefault="007E6F04" w:rsidP="007E6F04">
      <w:pPr>
        <w:widowControl/>
        <w:numPr>
          <w:ilvl w:val="0"/>
          <w:numId w:val="12"/>
        </w:numPr>
        <w:suppressAutoHyphens w:val="0"/>
        <w:spacing w:before="120" w:after="120"/>
        <w:ind w:left="357" w:hanging="357"/>
        <w:jc w:val="both"/>
        <w:rPr>
          <w:rFonts w:ascii="Calibri" w:eastAsia="Times New Roman" w:hAnsi="Calibri" w:cs="Calibri"/>
          <w:color w:val="000000" w:themeColor="text1"/>
          <w:sz w:val="22"/>
          <w:szCs w:val="22"/>
          <w:lang w:eastAsia="pl-PL"/>
        </w:rPr>
      </w:pPr>
      <w:r w:rsidRPr="009216EA">
        <w:rPr>
          <w:rFonts w:ascii="Calibri" w:eastAsia="Times New Roman" w:hAnsi="Calibri" w:cs="Calibri"/>
          <w:color w:val="000000" w:themeColor="text1"/>
          <w:sz w:val="22"/>
          <w:szCs w:val="22"/>
          <w:lang w:eastAsia="pl-PL"/>
        </w:rPr>
        <w:t>Poświadczenie za zgodność z oryginałem następuje w formie pisemnej.</w:t>
      </w:r>
    </w:p>
    <w:p w:rsidR="007E6F04" w:rsidRPr="009216EA" w:rsidRDefault="007E6F04" w:rsidP="007E6F04">
      <w:pPr>
        <w:widowControl/>
        <w:numPr>
          <w:ilvl w:val="0"/>
          <w:numId w:val="12"/>
        </w:numPr>
        <w:tabs>
          <w:tab w:val="left" w:pos="566"/>
        </w:tabs>
        <w:autoSpaceDE w:val="0"/>
        <w:spacing w:after="120"/>
        <w:jc w:val="both"/>
        <w:rPr>
          <w:rFonts w:ascii="Calibri" w:hAnsi="Calibri" w:cs="Calibri"/>
          <w:color w:val="000000" w:themeColor="text1"/>
          <w:sz w:val="22"/>
          <w:szCs w:val="22"/>
        </w:rPr>
      </w:pPr>
      <w:r w:rsidRPr="009216EA">
        <w:rPr>
          <w:rFonts w:ascii="Calibri" w:hAnsi="Calibri" w:cs="Calibri"/>
          <w:color w:val="000000" w:themeColor="text1"/>
          <w:sz w:val="22"/>
          <w:szCs w:val="22"/>
        </w:rPr>
        <w:t>Zamawiający może żądać przedstawienia oryginału lub notarialnie poświadczonej kopii dokumentu wyłącznie wtedy, gdy złożona przez Wykonawcę kopia dokumentu jest nieczytelna lub budzi wątpliwości co do jej prawdziwości.</w:t>
      </w:r>
    </w:p>
    <w:p w:rsidR="007E6F04" w:rsidRPr="009216EA" w:rsidRDefault="007E6F04" w:rsidP="007E6F04">
      <w:pPr>
        <w:widowControl/>
        <w:numPr>
          <w:ilvl w:val="0"/>
          <w:numId w:val="12"/>
        </w:numPr>
        <w:tabs>
          <w:tab w:val="left" w:pos="566"/>
        </w:tabs>
        <w:autoSpaceDE w:val="0"/>
        <w:spacing w:after="120"/>
        <w:jc w:val="both"/>
        <w:rPr>
          <w:rFonts w:ascii="Calibri" w:hAnsi="Calibri" w:cs="Calibri"/>
          <w:color w:val="000000" w:themeColor="text1"/>
          <w:sz w:val="22"/>
          <w:szCs w:val="22"/>
        </w:rPr>
      </w:pPr>
      <w:r w:rsidRPr="009216EA">
        <w:rPr>
          <w:rFonts w:ascii="Calibri" w:hAnsi="Calibri" w:cs="Calibri"/>
          <w:color w:val="000000" w:themeColor="text1"/>
          <w:sz w:val="22"/>
          <w:szCs w:val="22"/>
        </w:rPr>
        <w:t>Dokumenty sporządzone w języku obcym są składane wraz z tłumaczeniem na język polski.</w:t>
      </w:r>
    </w:p>
    <w:p w:rsidR="007E6F04" w:rsidRPr="009216EA" w:rsidRDefault="007E6F04" w:rsidP="007E6F04">
      <w:pPr>
        <w:widowControl/>
        <w:numPr>
          <w:ilvl w:val="0"/>
          <w:numId w:val="12"/>
        </w:numPr>
        <w:suppressAutoHyphens w:val="0"/>
        <w:spacing w:before="120"/>
        <w:jc w:val="both"/>
        <w:rPr>
          <w:rFonts w:ascii="Calibri" w:eastAsia="Times New Roman" w:hAnsi="Calibri" w:cs="Calibri"/>
          <w:color w:val="000000" w:themeColor="text1"/>
          <w:sz w:val="22"/>
          <w:szCs w:val="22"/>
          <w:lang w:eastAsia="pl-PL"/>
        </w:rPr>
      </w:pPr>
      <w:r w:rsidRPr="009216EA">
        <w:rPr>
          <w:rFonts w:ascii="Calibri" w:eastAsia="Times New Roman" w:hAnsi="Calibri" w:cs="Calibri"/>
          <w:color w:val="000000" w:themeColor="text1"/>
          <w:sz w:val="22"/>
          <w:szCs w:val="22"/>
          <w:lang w:eastAsia="pl-PL"/>
        </w:rPr>
        <w:lastRenderedPageBreak/>
        <w:t>Jeżeli Wykonawca ma siedzibę lub miejsce zamieszkania poza terytorium Rzeczypospolitej Polskiej, zamiast dokumentu, o którym mowa w pkt. 2 lit. d) składa dokument lub dokumenty wystawione w kraju, w którym Wykonawca ma siedzibę lub miejsce zamieszkania, potwierdzające odpowiednio, że nie otwarto jego likwidacji ani nie ogłoszono upadłości.</w:t>
      </w:r>
    </w:p>
    <w:p w:rsidR="007E6F04" w:rsidRPr="009216EA" w:rsidRDefault="007E6F04" w:rsidP="007E6F04">
      <w:pPr>
        <w:widowControl/>
        <w:numPr>
          <w:ilvl w:val="0"/>
          <w:numId w:val="12"/>
        </w:numPr>
        <w:tabs>
          <w:tab w:val="left" w:pos="566"/>
        </w:tabs>
        <w:autoSpaceDE w:val="0"/>
        <w:spacing w:before="120"/>
        <w:ind w:left="357" w:hanging="357"/>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Dokument, o którym mowa w pkt 11 powinien być wystawiony nie wcześniej niż 6 miesięcy przed upływem terminu składania ofert. </w:t>
      </w:r>
    </w:p>
    <w:p w:rsidR="007E6F04" w:rsidRPr="009216EA" w:rsidRDefault="007E6F04" w:rsidP="007E6F04">
      <w:pPr>
        <w:widowControl/>
        <w:numPr>
          <w:ilvl w:val="0"/>
          <w:numId w:val="12"/>
        </w:numPr>
        <w:suppressAutoHyphens w:val="0"/>
        <w:spacing w:before="120"/>
        <w:jc w:val="both"/>
        <w:rPr>
          <w:rFonts w:ascii="Calibri" w:eastAsia="Times New Roman" w:hAnsi="Calibri" w:cs="Calibri"/>
          <w:color w:val="000000" w:themeColor="text1"/>
          <w:sz w:val="22"/>
          <w:szCs w:val="22"/>
          <w:lang w:eastAsia="pl-PL"/>
        </w:rPr>
      </w:pPr>
      <w:r w:rsidRPr="009216EA">
        <w:rPr>
          <w:rFonts w:ascii="Calibri" w:eastAsia="Times New Roman" w:hAnsi="Calibri" w:cs="Calibri"/>
          <w:color w:val="000000" w:themeColor="text1"/>
          <w:sz w:val="22"/>
          <w:szCs w:val="22"/>
          <w:lang w:eastAsia="pl-PL"/>
        </w:rPr>
        <w:t xml:space="preserve">Jeżeli w kraju, w którym Wykonawca ma siedzibę lub miejsce zamieszkania lub miejsce zamieszkania ma osoba, której dokument dotyczy, nie wydaje się dokumentu, o którym mowa w pkt. 2 lit. d), zastępuje się go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Pr="009216EA">
        <w:rPr>
          <w:rFonts w:ascii="Calibri" w:hAnsi="Calibri" w:cs="Calibri"/>
          <w:color w:val="000000" w:themeColor="text1"/>
          <w:sz w:val="22"/>
          <w:szCs w:val="22"/>
        </w:rPr>
        <w:t>Regulację zawartą w pkt  12 stosuje się odpowiednio.</w:t>
      </w:r>
    </w:p>
    <w:p w:rsidR="007E6F04" w:rsidRPr="009216EA" w:rsidRDefault="007E6F04" w:rsidP="007E6F04">
      <w:pPr>
        <w:widowControl/>
        <w:numPr>
          <w:ilvl w:val="0"/>
          <w:numId w:val="12"/>
        </w:numPr>
        <w:suppressAutoHyphens w:val="0"/>
        <w:spacing w:before="120"/>
        <w:jc w:val="both"/>
        <w:rPr>
          <w:rFonts w:ascii="Calibri" w:eastAsia="Times New Roman" w:hAnsi="Calibri" w:cs="Calibri"/>
          <w:color w:val="000000" w:themeColor="text1"/>
          <w:sz w:val="22"/>
          <w:szCs w:val="22"/>
          <w:lang w:eastAsia="pl-PL"/>
        </w:rPr>
      </w:pPr>
      <w:r w:rsidRPr="009216EA">
        <w:rPr>
          <w:rFonts w:ascii="Calibri" w:eastAsia="Times New Roman" w:hAnsi="Calibri" w:cs="Calibri"/>
          <w:color w:val="000000" w:themeColor="text1"/>
          <w:sz w:val="22"/>
          <w:szCs w:val="22"/>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7E6F04" w:rsidRPr="009216EA" w:rsidRDefault="007E6F04" w:rsidP="007E6F04">
      <w:pPr>
        <w:widowControl/>
        <w:numPr>
          <w:ilvl w:val="0"/>
          <w:numId w:val="12"/>
        </w:numPr>
        <w:suppressAutoHyphens w:val="0"/>
        <w:spacing w:before="120"/>
        <w:jc w:val="both"/>
        <w:rPr>
          <w:rFonts w:ascii="Calibri" w:eastAsia="Times New Roman" w:hAnsi="Calibri" w:cs="Calibri"/>
          <w:color w:val="000000" w:themeColor="text1"/>
          <w:sz w:val="22"/>
          <w:szCs w:val="22"/>
          <w:lang w:eastAsia="pl-PL"/>
        </w:rPr>
      </w:pPr>
      <w:r w:rsidRPr="009216EA">
        <w:rPr>
          <w:rFonts w:ascii="Calibri" w:hAnsi="Calibri" w:cs="Calibri"/>
          <w:b/>
          <w:bCs/>
          <w:color w:val="000000" w:themeColor="text1"/>
          <w:sz w:val="22"/>
          <w:szCs w:val="22"/>
        </w:rPr>
        <w:t>Dokumenty dotyczące przynależności do tej samej grupy kapitałowej:</w:t>
      </w:r>
    </w:p>
    <w:p w:rsidR="007E6F04" w:rsidRPr="009216EA" w:rsidRDefault="007E6F04" w:rsidP="007E6F04">
      <w:pPr>
        <w:widowControl/>
        <w:suppressAutoHyphens w:val="0"/>
        <w:spacing w:before="120"/>
        <w:ind w:left="360"/>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Wykonawca w terminie 3 dni od dnia zamieszczenia na stronie internetowej informacji, o której mowa w art. 86 ust. 3 ustawy, przekaże Zamawiającemu oświadczenie o przynależności lub braku przynależności do tej samej grupy kapitałowej, o której mowa w art. 24 ust. 1 pkt 23 ustawy. Wraz ze złożeniem oświadczenia, Wykonawca może przedstawić dowody, że powiązania z innym Wykonawcą nie prowadzą do zakłócenia konkurencji w postępowaniu o udzielenie zamówienia. Wzór oświadczenia stanowi </w:t>
      </w:r>
      <w:r w:rsidRPr="009216EA">
        <w:rPr>
          <w:rFonts w:ascii="Calibri" w:hAnsi="Calibri" w:cs="Calibri"/>
          <w:b/>
          <w:i/>
          <w:color w:val="000000" w:themeColor="text1"/>
          <w:sz w:val="22"/>
          <w:szCs w:val="22"/>
        </w:rPr>
        <w:t xml:space="preserve">Załącznik nr 5  </w:t>
      </w:r>
      <w:r w:rsidRPr="009216EA">
        <w:rPr>
          <w:rFonts w:ascii="Calibri" w:hAnsi="Calibri" w:cs="Calibri"/>
          <w:color w:val="000000" w:themeColor="text1"/>
          <w:sz w:val="22"/>
          <w:szCs w:val="22"/>
        </w:rPr>
        <w:t>do specyfikacji.</w:t>
      </w:r>
      <w:r w:rsidRPr="009216EA">
        <w:rPr>
          <w:rFonts w:ascii="Calibri" w:eastAsia="Times New Roman" w:hAnsi="Calibri" w:cs="Calibri"/>
          <w:color w:val="000000" w:themeColor="text1"/>
          <w:sz w:val="22"/>
          <w:szCs w:val="22"/>
          <w:lang w:eastAsia="pl-PL"/>
        </w:rPr>
        <w:t xml:space="preserve"> </w:t>
      </w:r>
      <w:r w:rsidRPr="009216EA">
        <w:rPr>
          <w:rFonts w:ascii="Calibri" w:hAnsi="Calibri" w:cs="Calibri"/>
          <w:color w:val="000000" w:themeColor="text1"/>
          <w:sz w:val="22"/>
          <w:szCs w:val="22"/>
        </w:rPr>
        <w:t>Oświadczenie o przynależności lub braku przynależności do tej samej grupy kapitałowej, o której mowa w art. 24 ust. 1 pkt 23 ustawy,</w:t>
      </w:r>
      <w:r w:rsidRPr="009216EA">
        <w:rPr>
          <w:rFonts w:ascii="Calibri" w:eastAsia="Times New Roman" w:hAnsi="Calibri" w:cs="Calibri"/>
          <w:color w:val="000000" w:themeColor="text1"/>
          <w:sz w:val="22"/>
          <w:szCs w:val="22"/>
          <w:lang w:eastAsia="pl-PL"/>
        </w:rPr>
        <w:t xml:space="preserve"> składane jest w </w:t>
      </w:r>
      <w:r w:rsidRPr="009216EA">
        <w:rPr>
          <w:rFonts w:ascii="Calibri" w:eastAsia="Times New Roman" w:hAnsi="Calibri" w:cs="Calibri"/>
          <w:color w:val="000000" w:themeColor="text1"/>
          <w:sz w:val="22"/>
          <w:szCs w:val="22"/>
          <w:u w:val="single"/>
          <w:lang w:eastAsia="pl-PL"/>
        </w:rPr>
        <w:t>oryginale.</w:t>
      </w: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VII – Informacje o sposobie porozumiewania się Zamawiającego z Wykonawcami oraz przekazywania oświadczeń lub dokumentów, a także wskazanie osób uprawnionych do porozumiewania się z Wykonawcami.</w:t>
      </w:r>
    </w:p>
    <w:p w:rsidR="007E6F04" w:rsidRPr="009216EA" w:rsidRDefault="007E6F04" w:rsidP="007E6F04">
      <w:pPr>
        <w:widowControl/>
        <w:numPr>
          <w:ilvl w:val="0"/>
          <w:numId w:val="17"/>
        </w:numPr>
        <w:tabs>
          <w:tab w:val="clear" w:pos="283"/>
          <w:tab w:val="num" w:pos="360"/>
          <w:tab w:val="left" w:pos="28731"/>
          <w:tab w:val="left" w:pos="30999"/>
        </w:tabs>
        <w:spacing w:before="60" w:after="60"/>
        <w:ind w:left="360" w:right="30" w:hanging="360"/>
        <w:jc w:val="both"/>
        <w:rPr>
          <w:rFonts w:asciiTheme="minorHAnsi" w:hAnsiTheme="minorHAnsi" w:cs="Calibri"/>
          <w:color w:val="000000" w:themeColor="text1"/>
          <w:sz w:val="22"/>
          <w:szCs w:val="22"/>
          <w:u w:val="single"/>
        </w:rPr>
      </w:pPr>
      <w:r w:rsidRPr="009216EA">
        <w:rPr>
          <w:rFonts w:asciiTheme="minorHAnsi" w:hAnsiTheme="minorHAnsi" w:cs="Calibri"/>
          <w:color w:val="000000" w:themeColor="text1"/>
          <w:sz w:val="22"/>
          <w:szCs w:val="22"/>
        </w:rPr>
        <w:t xml:space="preserve">Oświadczenia, wnioski, zawiadomienia oraz informacje Zamawiający i Wykonawcy przekazują pisemnie, faksem lub drogą elektroniczną na adres e-mail: </w:t>
      </w:r>
      <w:hyperlink r:id="rId10" w:history="1">
        <w:r w:rsidRPr="009216EA">
          <w:rPr>
            <w:rStyle w:val="Hipercze"/>
            <w:rFonts w:asciiTheme="minorHAnsi" w:hAnsiTheme="minorHAnsi"/>
            <w:color w:val="000000" w:themeColor="text1"/>
            <w:sz w:val="22"/>
            <w:szCs w:val="22"/>
          </w:rPr>
          <w:t>stbs@hoga.pl</w:t>
        </w:r>
      </w:hyperlink>
      <w:r w:rsidRPr="009216EA">
        <w:rPr>
          <w:rFonts w:asciiTheme="minorHAnsi" w:hAnsiTheme="minorHAnsi"/>
          <w:color w:val="000000" w:themeColor="text1"/>
          <w:sz w:val="22"/>
          <w:szCs w:val="22"/>
        </w:rPr>
        <w:t xml:space="preserve"> .</w:t>
      </w:r>
    </w:p>
    <w:p w:rsidR="007E6F04" w:rsidRPr="009216EA" w:rsidRDefault="007E6F04" w:rsidP="007E6F04">
      <w:pPr>
        <w:pStyle w:val="Standard"/>
        <w:numPr>
          <w:ilvl w:val="0"/>
          <w:numId w:val="17"/>
        </w:numPr>
        <w:shd w:val="clear" w:color="auto" w:fill="FFFFFF"/>
        <w:tabs>
          <w:tab w:val="clear" w:pos="283"/>
          <w:tab w:val="num" w:pos="360"/>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Oświadczenia, wnioski, zawiadomienia oraz informacje składane zarówno przez Wykonawcę jak i przez Zamawiającego sporządzone będą w języku polskim.</w:t>
      </w:r>
    </w:p>
    <w:p w:rsidR="007E6F04" w:rsidRPr="009216EA" w:rsidRDefault="007E6F04" w:rsidP="007E6F04">
      <w:pPr>
        <w:pStyle w:val="Standard"/>
        <w:numPr>
          <w:ilvl w:val="0"/>
          <w:numId w:val="17"/>
        </w:numPr>
        <w:shd w:val="clear" w:color="auto" w:fill="FFFFFF"/>
        <w:tabs>
          <w:tab w:val="clear" w:pos="283"/>
          <w:tab w:val="num" w:pos="360"/>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Osobą uprawnioną do porozumiewania się z Wykonawcami jest: </w:t>
      </w:r>
      <w:r w:rsidRPr="009216EA">
        <w:rPr>
          <w:rFonts w:asciiTheme="minorHAnsi" w:hAnsiTheme="minorHAnsi"/>
          <w:color w:val="000000" w:themeColor="text1"/>
          <w:sz w:val="22"/>
          <w:lang w:eastAsia="pl-PL"/>
        </w:rPr>
        <w:t>Pan</w:t>
      </w:r>
      <w:r w:rsidR="007D55A3" w:rsidRPr="009216EA">
        <w:rPr>
          <w:rFonts w:asciiTheme="minorHAnsi" w:hAnsiTheme="minorHAnsi"/>
          <w:color w:val="000000" w:themeColor="text1"/>
          <w:sz w:val="22"/>
          <w:lang w:eastAsia="pl-PL"/>
        </w:rPr>
        <w:t xml:space="preserve"> Ireneusz </w:t>
      </w:r>
      <w:proofErr w:type="spellStart"/>
      <w:r w:rsidR="007D55A3" w:rsidRPr="009216EA">
        <w:rPr>
          <w:rFonts w:asciiTheme="minorHAnsi" w:hAnsiTheme="minorHAnsi"/>
          <w:color w:val="000000" w:themeColor="text1"/>
          <w:sz w:val="22"/>
          <w:lang w:eastAsia="pl-PL"/>
        </w:rPr>
        <w:t>Zaryczny</w:t>
      </w:r>
      <w:proofErr w:type="spellEnd"/>
      <w:r w:rsidRPr="009216EA">
        <w:rPr>
          <w:rFonts w:asciiTheme="minorHAnsi" w:hAnsiTheme="minorHAnsi"/>
          <w:color w:val="000000" w:themeColor="text1"/>
          <w:sz w:val="22"/>
          <w:lang w:eastAsia="pl-PL"/>
        </w:rPr>
        <w:t xml:space="preserve">  </w:t>
      </w:r>
      <w:r w:rsidRPr="009216EA">
        <w:rPr>
          <w:rFonts w:asciiTheme="minorHAnsi" w:hAnsiTheme="minorHAnsi" w:cs="Calibri"/>
          <w:color w:val="000000" w:themeColor="text1"/>
          <w:sz w:val="22"/>
          <w:szCs w:val="22"/>
        </w:rPr>
        <w:t xml:space="preserve">- od poniedziałku </w:t>
      </w:r>
      <w:r w:rsidR="00AD1348">
        <w:rPr>
          <w:rFonts w:asciiTheme="minorHAnsi" w:hAnsiTheme="minorHAnsi" w:cs="Calibri"/>
          <w:color w:val="000000" w:themeColor="text1"/>
          <w:sz w:val="22"/>
          <w:szCs w:val="22"/>
        </w:rPr>
        <w:t>do piątku w godz. od 07:00 do 14:0</w:t>
      </w:r>
      <w:r w:rsidRPr="009216EA">
        <w:rPr>
          <w:rFonts w:asciiTheme="minorHAnsi" w:hAnsiTheme="minorHAnsi" w:cs="Calibri"/>
          <w:color w:val="000000" w:themeColor="text1"/>
          <w:sz w:val="22"/>
          <w:szCs w:val="22"/>
        </w:rPr>
        <w:t>0.</w:t>
      </w:r>
    </w:p>
    <w:p w:rsidR="007E6F04" w:rsidRPr="009216EA" w:rsidRDefault="007E6F04" w:rsidP="007E6F04">
      <w:pPr>
        <w:pStyle w:val="Standard"/>
        <w:numPr>
          <w:ilvl w:val="0"/>
          <w:numId w:val="17"/>
        </w:numPr>
        <w:shd w:val="clear" w:color="auto" w:fill="FFFFFF"/>
        <w:tabs>
          <w:tab w:val="clear" w:pos="283"/>
          <w:tab w:val="num" w:pos="360"/>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Wykonawca może zwrócić się do Zamawiającego o wyjaśnienie treści specyfikacji. Zamawiający jest obowiązany udzielić wyjaśnień niezwłocznie, jednak nie później niż do upływu terminów przewidzianych w ustawie, pod warunkiem, że wniosek o wyjaśnienie treści specyfikacji wpływa do Zamawiającego nie później niż do końca dnia, w którym upływa połowa wyznaczonego terminu składania ofert.</w:t>
      </w:r>
    </w:p>
    <w:p w:rsidR="007E6F04" w:rsidRPr="009216EA" w:rsidRDefault="007E6F04" w:rsidP="007E6F04">
      <w:pPr>
        <w:pStyle w:val="Standard"/>
        <w:numPr>
          <w:ilvl w:val="0"/>
          <w:numId w:val="17"/>
        </w:numPr>
        <w:shd w:val="clear" w:color="auto" w:fill="FFFFFF"/>
        <w:tabs>
          <w:tab w:val="clear" w:pos="283"/>
          <w:tab w:val="num" w:pos="360"/>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olor w:val="000000" w:themeColor="text1"/>
          <w:sz w:val="22"/>
          <w:szCs w:val="22"/>
        </w:rPr>
        <w:t>Treść zapytań wraz z wyjaśnieniami Zamawiający przekaże Wykonawcom, którym przekazał specyfikację, bez ujawniania źródła zapytania oraz umieści na stronie internetowej.</w:t>
      </w:r>
    </w:p>
    <w:p w:rsidR="007E6F04" w:rsidRPr="009216EA" w:rsidRDefault="007E6F04" w:rsidP="007E6F04">
      <w:pPr>
        <w:pStyle w:val="Standard"/>
        <w:numPr>
          <w:ilvl w:val="0"/>
          <w:numId w:val="17"/>
        </w:numPr>
        <w:shd w:val="clear" w:color="auto" w:fill="FFFFFF"/>
        <w:tabs>
          <w:tab w:val="clear" w:pos="283"/>
          <w:tab w:val="num" w:pos="360"/>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lang w:eastAsia="pl-PL"/>
        </w:rPr>
        <w:lastRenderedPageBreak/>
        <w:t xml:space="preserve">W uzasadnionych przypadkach Zamawiający może przed upływem terminu składania ofert zmienić treść specyfikacji. Dokonaną zmianę treści specyfikacji Zamawiający udostępnia na stronie internetowej. </w:t>
      </w:r>
    </w:p>
    <w:p w:rsidR="007E6F04" w:rsidRPr="009216EA" w:rsidRDefault="007E6F04" w:rsidP="007E6F04">
      <w:pPr>
        <w:pStyle w:val="Standard"/>
        <w:numPr>
          <w:ilvl w:val="0"/>
          <w:numId w:val="17"/>
        </w:numPr>
        <w:shd w:val="clear" w:color="auto" w:fill="FFFFFF"/>
        <w:tabs>
          <w:tab w:val="clear" w:pos="283"/>
          <w:tab w:val="num" w:pos="360"/>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olor w:val="000000" w:themeColor="text1"/>
          <w:sz w:val="22"/>
          <w:szCs w:val="22"/>
          <w:lang w:eastAsia="pl-PL"/>
        </w:rPr>
        <w:t>Jeżeli zmiana treści specyfikacji prowadzi do zmiany treści ogłoszenia o zamówieniu, Zamawiający zamieści ogłoszenie o zmianie ogłoszenia w Biuletynie Zamówień Publicznych oraz zamieszcza informacje o zmianach na stronie internetowej.</w:t>
      </w:r>
    </w:p>
    <w:p w:rsidR="007E6F04" w:rsidRPr="009216EA" w:rsidRDefault="007E6F04" w:rsidP="007E6F04">
      <w:pPr>
        <w:pStyle w:val="Standard"/>
        <w:numPr>
          <w:ilvl w:val="0"/>
          <w:numId w:val="17"/>
        </w:numPr>
        <w:shd w:val="clear" w:color="auto" w:fill="FFFFFF"/>
        <w:tabs>
          <w:tab w:val="clear" w:pos="283"/>
          <w:tab w:val="num" w:pos="360"/>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olor w:val="000000" w:themeColor="text1"/>
          <w:sz w:val="22"/>
          <w:szCs w:val="22"/>
        </w:rPr>
        <w:t>Jeżeli w wyniku zmiany treści specyfikacji nieprowadzącej do zmiany treści ogłoszenia o zamówieniu jest niezbędny dodatkowy czas na wprowadzenie zmian w ofertach, Zamawiający przedłuża termin składania ofert i informuje o tym Wykonawców, którym przekazano specyfikację oraz zamieszcza informację na stronie internetowej.</w:t>
      </w:r>
    </w:p>
    <w:p w:rsidR="007E6F04" w:rsidRPr="009216EA" w:rsidRDefault="007E6F04" w:rsidP="007E6F04">
      <w:pPr>
        <w:pStyle w:val="Standard"/>
        <w:shd w:val="clear" w:color="auto" w:fill="FFFFFF"/>
        <w:spacing w:before="60" w:after="60"/>
        <w:jc w:val="both"/>
        <w:rPr>
          <w:rFonts w:asciiTheme="minorHAnsi" w:hAnsiTheme="minorHAnsi" w:cs="Calibri"/>
          <w:color w:val="000000" w:themeColor="text1"/>
          <w:sz w:val="22"/>
          <w:szCs w:val="22"/>
        </w:rPr>
      </w:pP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VIII – Wymagania dotyczące wadium</w:t>
      </w:r>
    </w:p>
    <w:p w:rsidR="001F556E" w:rsidRPr="009216EA" w:rsidRDefault="001F556E" w:rsidP="001F556E">
      <w:pPr>
        <w:numPr>
          <w:ilvl w:val="0"/>
          <w:numId w:val="22"/>
        </w:numPr>
        <w:spacing w:before="60" w:after="60"/>
        <w:ind w:right="30"/>
        <w:jc w:val="both"/>
        <w:rPr>
          <w:rFonts w:asciiTheme="minorHAnsi" w:eastAsia="Times New Roman" w:hAnsiTheme="minorHAnsi"/>
          <w:color w:val="000000" w:themeColor="text1"/>
          <w:sz w:val="22"/>
          <w:szCs w:val="22"/>
        </w:rPr>
      </w:pPr>
      <w:r>
        <w:rPr>
          <w:rFonts w:asciiTheme="minorHAnsi" w:eastAsia="Times New Roman" w:hAnsiTheme="minorHAnsi"/>
          <w:color w:val="000000" w:themeColor="text1"/>
          <w:sz w:val="22"/>
          <w:szCs w:val="22"/>
        </w:rPr>
        <w:t>Wadium</w:t>
      </w:r>
      <w:r w:rsidRPr="009216EA">
        <w:rPr>
          <w:rFonts w:asciiTheme="minorHAnsi" w:eastAsia="Times New Roman" w:hAnsiTheme="minorHAnsi"/>
          <w:color w:val="000000" w:themeColor="text1"/>
          <w:sz w:val="22"/>
          <w:szCs w:val="22"/>
        </w:rPr>
        <w:t xml:space="preserve"> ustala się w wysokości </w:t>
      </w:r>
      <w:r w:rsidR="005A1871">
        <w:rPr>
          <w:rFonts w:asciiTheme="minorHAnsi" w:eastAsia="Times New Roman" w:hAnsiTheme="minorHAnsi"/>
          <w:b/>
          <w:color w:val="000000" w:themeColor="text1"/>
          <w:sz w:val="22"/>
          <w:szCs w:val="22"/>
        </w:rPr>
        <w:t>15</w:t>
      </w:r>
      <w:r w:rsidR="00407601">
        <w:rPr>
          <w:rFonts w:asciiTheme="minorHAnsi" w:eastAsia="Times New Roman" w:hAnsiTheme="minorHAnsi"/>
          <w:b/>
          <w:color w:val="000000" w:themeColor="text1"/>
          <w:sz w:val="22"/>
          <w:szCs w:val="22"/>
        </w:rPr>
        <w:t> 000 zł</w:t>
      </w:r>
    </w:p>
    <w:p w:rsidR="001F556E" w:rsidRPr="009216EA" w:rsidRDefault="001F556E" w:rsidP="001F556E">
      <w:pPr>
        <w:numPr>
          <w:ilvl w:val="0"/>
          <w:numId w:val="22"/>
        </w:numPr>
        <w:spacing w:before="60" w:after="60"/>
        <w:ind w:right="30"/>
        <w:jc w:val="both"/>
        <w:rPr>
          <w:rFonts w:asciiTheme="minorHAnsi" w:eastAsia="Times New Roman" w:hAnsiTheme="minorHAnsi"/>
          <w:color w:val="000000" w:themeColor="text1"/>
          <w:sz w:val="22"/>
          <w:szCs w:val="22"/>
        </w:rPr>
      </w:pPr>
      <w:r>
        <w:rPr>
          <w:rFonts w:asciiTheme="minorHAnsi" w:eastAsia="Times New Roman" w:hAnsiTheme="minorHAnsi"/>
          <w:color w:val="000000" w:themeColor="text1"/>
          <w:sz w:val="22"/>
          <w:szCs w:val="22"/>
        </w:rPr>
        <w:t>Wadium</w:t>
      </w:r>
      <w:r w:rsidRPr="009216EA">
        <w:rPr>
          <w:rFonts w:asciiTheme="minorHAnsi" w:eastAsia="Times New Roman" w:hAnsiTheme="minorHAnsi"/>
          <w:color w:val="000000" w:themeColor="text1"/>
          <w:sz w:val="22"/>
          <w:szCs w:val="22"/>
        </w:rPr>
        <w:t xml:space="preserve"> może być wniesione według wyboru Wykonawcy w jednej lub w kilku następujących formach: </w:t>
      </w:r>
    </w:p>
    <w:p w:rsidR="001F556E" w:rsidRPr="009216EA" w:rsidRDefault="001F556E" w:rsidP="001F556E">
      <w:pPr>
        <w:pStyle w:val="pkt"/>
        <w:numPr>
          <w:ilvl w:val="0"/>
          <w:numId w:val="16"/>
        </w:numPr>
        <w:tabs>
          <w:tab w:val="clear" w:pos="360"/>
          <w:tab w:val="num" w:pos="720"/>
        </w:tabs>
        <w:ind w:left="720" w:right="45" w:hanging="357"/>
        <w:rPr>
          <w:rFonts w:asciiTheme="minorHAnsi" w:eastAsia="Arial" w:hAnsiTheme="minorHAnsi"/>
          <w:color w:val="000000" w:themeColor="text1"/>
          <w:sz w:val="22"/>
          <w:szCs w:val="22"/>
        </w:rPr>
      </w:pPr>
      <w:r w:rsidRPr="009216EA">
        <w:rPr>
          <w:rFonts w:asciiTheme="minorHAnsi" w:eastAsia="Arial" w:hAnsiTheme="minorHAnsi"/>
          <w:color w:val="000000" w:themeColor="text1"/>
          <w:sz w:val="22"/>
          <w:szCs w:val="22"/>
        </w:rPr>
        <w:t>pieniądzu;</w:t>
      </w:r>
    </w:p>
    <w:p w:rsidR="001F556E" w:rsidRPr="009216EA" w:rsidRDefault="001F556E" w:rsidP="001F556E">
      <w:pPr>
        <w:pStyle w:val="pkt"/>
        <w:numPr>
          <w:ilvl w:val="0"/>
          <w:numId w:val="16"/>
        </w:numPr>
        <w:tabs>
          <w:tab w:val="clear" w:pos="360"/>
          <w:tab w:val="num" w:pos="720"/>
        </w:tabs>
        <w:ind w:left="720" w:right="45" w:hanging="357"/>
        <w:rPr>
          <w:rFonts w:asciiTheme="minorHAnsi" w:eastAsia="Arial" w:hAnsiTheme="minorHAnsi"/>
          <w:color w:val="000000" w:themeColor="text1"/>
          <w:sz w:val="22"/>
          <w:szCs w:val="22"/>
        </w:rPr>
      </w:pPr>
      <w:r w:rsidRPr="009216EA">
        <w:rPr>
          <w:rFonts w:asciiTheme="minorHAnsi" w:eastAsia="Arial" w:hAnsiTheme="minorHAnsi"/>
          <w:color w:val="000000" w:themeColor="text1"/>
          <w:sz w:val="22"/>
          <w:szCs w:val="22"/>
        </w:rPr>
        <w:t xml:space="preserve">poręczeniach bankowych </w:t>
      </w:r>
      <w:r w:rsidRPr="009216EA">
        <w:rPr>
          <w:rFonts w:asciiTheme="minorHAnsi" w:hAnsiTheme="minorHAnsi"/>
          <w:color w:val="000000" w:themeColor="text1"/>
          <w:sz w:val="22"/>
          <w:szCs w:val="22"/>
        </w:rPr>
        <w:t>lub poręczeniach spółdzielczej kasy oszczędnościowo-kredytowej, z tym że zobowiązanie kasy jest zawsze zobowiązaniem pieniężnym</w:t>
      </w:r>
      <w:r w:rsidRPr="009216EA">
        <w:rPr>
          <w:rFonts w:asciiTheme="minorHAnsi" w:eastAsia="Arial" w:hAnsiTheme="minorHAnsi"/>
          <w:color w:val="000000" w:themeColor="text1"/>
          <w:sz w:val="22"/>
          <w:szCs w:val="22"/>
        </w:rPr>
        <w:t>;</w:t>
      </w:r>
    </w:p>
    <w:p w:rsidR="001F556E" w:rsidRPr="009216EA" w:rsidRDefault="001F556E" w:rsidP="001F556E">
      <w:pPr>
        <w:pStyle w:val="pkt"/>
        <w:numPr>
          <w:ilvl w:val="0"/>
          <w:numId w:val="16"/>
        </w:numPr>
        <w:tabs>
          <w:tab w:val="clear" w:pos="360"/>
          <w:tab w:val="num" w:pos="720"/>
        </w:tabs>
        <w:ind w:left="720" w:right="45" w:hanging="357"/>
        <w:rPr>
          <w:rFonts w:asciiTheme="minorHAnsi" w:eastAsia="Arial" w:hAnsiTheme="minorHAnsi"/>
          <w:color w:val="000000" w:themeColor="text1"/>
          <w:sz w:val="22"/>
          <w:szCs w:val="22"/>
        </w:rPr>
      </w:pPr>
      <w:r w:rsidRPr="009216EA">
        <w:rPr>
          <w:rFonts w:asciiTheme="minorHAnsi" w:eastAsia="Arial" w:hAnsiTheme="minorHAnsi"/>
          <w:color w:val="000000" w:themeColor="text1"/>
          <w:sz w:val="22"/>
          <w:szCs w:val="22"/>
        </w:rPr>
        <w:t>gwarancjach bankowych;</w:t>
      </w:r>
    </w:p>
    <w:p w:rsidR="001F556E" w:rsidRPr="009216EA" w:rsidRDefault="001F556E" w:rsidP="001F556E">
      <w:pPr>
        <w:pStyle w:val="pkt"/>
        <w:numPr>
          <w:ilvl w:val="0"/>
          <w:numId w:val="16"/>
        </w:numPr>
        <w:tabs>
          <w:tab w:val="clear" w:pos="360"/>
          <w:tab w:val="num" w:pos="720"/>
        </w:tabs>
        <w:ind w:left="720" w:right="45" w:hanging="357"/>
        <w:rPr>
          <w:rFonts w:asciiTheme="minorHAnsi" w:eastAsia="Arial" w:hAnsiTheme="minorHAnsi"/>
          <w:color w:val="000000" w:themeColor="text1"/>
          <w:sz w:val="22"/>
          <w:szCs w:val="22"/>
        </w:rPr>
      </w:pPr>
      <w:r w:rsidRPr="009216EA">
        <w:rPr>
          <w:rFonts w:asciiTheme="minorHAnsi" w:eastAsia="Arial" w:hAnsiTheme="minorHAnsi"/>
          <w:color w:val="000000" w:themeColor="text1"/>
          <w:sz w:val="22"/>
          <w:szCs w:val="22"/>
        </w:rPr>
        <w:t>gwarancjach ubezpieczeniowych;</w:t>
      </w:r>
    </w:p>
    <w:p w:rsidR="001F556E" w:rsidRPr="009216EA" w:rsidRDefault="001F556E" w:rsidP="001F556E">
      <w:pPr>
        <w:widowControl/>
        <w:numPr>
          <w:ilvl w:val="0"/>
          <w:numId w:val="16"/>
        </w:numPr>
        <w:tabs>
          <w:tab w:val="clear" w:pos="360"/>
          <w:tab w:val="num" w:pos="720"/>
        </w:tabs>
        <w:overflowPunct w:val="0"/>
        <w:autoSpaceDE w:val="0"/>
        <w:spacing w:before="60" w:after="60"/>
        <w:ind w:left="720" w:hanging="357"/>
        <w:jc w:val="both"/>
        <w:textAlignment w:val="baseline"/>
        <w:rPr>
          <w:rFonts w:asciiTheme="minorHAnsi" w:eastAsia="Times New Roman" w:hAnsiTheme="minorHAnsi"/>
          <w:color w:val="000000" w:themeColor="text1"/>
          <w:sz w:val="22"/>
          <w:szCs w:val="22"/>
        </w:rPr>
      </w:pPr>
      <w:r w:rsidRPr="009216EA">
        <w:rPr>
          <w:rFonts w:asciiTheme="minorHAnsi" w:hAnsiTheme="minorHAnsi"/>
          <w:color w:val="000000" w:themeColor="text1"/>
          <w:sz w:val="22"/>
          <w:szCs w:val="22"/>
        </w:rPr>
        <w:t xml:space="preserve">poręczeniach udzielanych przez podmioty, o których mowa w art. 6b ust. 5 </w:t>
      </w:r>
      <w:proofErr w:type="spellStart"/>
      <w:r w:rsidRPr="009216EA">
        <w:rPr>
          <w:rFonts w:asciiTheme="minorHAnsi" w:hAnsiTheme="minorHAnsi"/>
          <w:color w:val="000000" w:themeColor="text1"/>
          <w:sz w:val="22"/>
          <w:szCs w:val="22"/>
        </w:rPr>
        <w:t>pkt</w:t>
      </w:r>
      <w:proofErr w:type="spellEnd"/>
      <w:r w:rsidRPr="009216EA">
        <w:rPr>
          <w:rFonts w:asciiTheme="minorHAnsi" w:hAnsiTheme="minorHAnsi"/>
          <w:color w:val="000000" w:themeColor="text1"/>
          <w:sz w:val="22"/>
          <w:szCs w:val="22"/>
        </w:rPr>
        <w:t xml:space="preserve"> 2 ustawy z dnia 9 listopada 2000 r. o utworzeniu Polskiej Agencji Rozwoju Przedsiębiorczości. </w:t>
      </w:r>
    </w:p>
    <w:p w:rsidR="001F556E" w:rsidRPr="009216EA" w:rsidRDefault="001F556E" w:rsidP="001F556E">
      <w:pPr>
        <w:numPr>
          <w:ilvl w:val="1"/>
          <w:numId w:val="16"/>
        </w:numPr>
        <w:tabs>
          <w:tab w:val="left" w:pos="1222"/>
          <w:tab w:val="left" w:pos="1364"/>
        </w:tabs>
        <w:suppressAutoHyphens w:val="0"/>
        <w:spacing w:before="60" w:after="60"/>
        <w:jc w:val="both"/>
        <w:rPr>
          <w:rFonts w:asciiTheme="minorHAnsi" w:eastAsia="Times New Roman" w:hAnsiTheme="minorHAnsi"/>
          <w:color w:val="000000" w:themeColor="text1"/>
          <w:sz w:val="22"/>
          <w:szCs w:val="22"/>
        </w:rPr>
      </w:pPr>
      <w:r>
        <w:rPr>
          <w:rFonts w:asciiTheme="minorHAnsi" w:eastAsia="Times New Roman" w:hAnsiTheme="minorHAnsi"/>
          <w:color w:val="000000" w:themeColor="text1"/>
          <w:sz w:val="22"/>
          <w:szCs w:val="22"/>
        </w:rPr>
        <w:t>Wadium</w:t>
      </w:r>
      <w:r w:rsidRPr="009216EA">
        <w:rPr>
          <w:rFonts w:asciiTheme="minorHAnsi" w:eastAsia="Times New Roman" w:hAnsiTheme="minorHAnsi"/>
          <w:color w:val="000000" w:themeColor="text1"/>
          <w:sz w:val="22"/>
          <w:szCs w:val="22"/>
        </w:rPr>
        <w:t xml:space="preserve"> wnoszone w pieniądzu Wykonawca wpłaci przelewem na rachunek bankowy Zamawiającego</w:t>
      </w:r>
      <w:r w:rsidR="00407601">
        <w:rPr>
          <w:rFonts w:asciiTheme="minorHAnsi" w:eastAsia="Times New Roman" w:hAnsiTheme="minorHAnsi"/>
          <w:color w:val="000000" w:themeColor="text1"/>
          <w:sz w:val="22"/>
          <w:szCs w:val="22"/>
        </w:rPr>
        <w:t xml:space="preserve"> w Łąckim Banku Spółdzielczym numer 93 8805 0009 0000 6158 2005 0001. </w:t>
      </w:r>
    </w:p>
    <w:p w:rsidR="001F556E" w:rsidRPr="009216EA" w:rsidRDefault="001F556E" w:rsidP="001F556E">
      <w:pPr>
        <w:numPr>
          <w:ilvl w:val="1"/>
          <w:numId w:val="16"/>
        </w:numPr>
        <w:tabs>
          <w:tab w:val="left" w:pos="1222"/>
          <w:tab w:val="left" w:pos="1364"/>
        </w:tabs>
        <w:suppressAutoHyphens w:val="0"/>
        <w:spacing w:before="60" w:after="60"/>
        <w:jc w:val="both"/>
        <w:rPr>
          <w:rFonts w:asciiTheme="minorHAnsi" w:eastAsia="Times New Roman" w:hAnsiTheme="minorHAnsi"/>
          <w:color w:val="000000" w:themeColor="text1"/>
          <w:sz w:val="22"/>
          <w:szCs w:val="22"/>
        </w:rPr>
      </w:pPr>
      <w:r w:rsidRPr="009216EA">
        <w:rPr>
          <w:rFonts w:asciiTheme="minorHAnsi" w:eastAsia="Times New Roman" w:hAnsiTheme="minorHAnsi" w:cs="Calibri"/>
          <w:color w:val="000000" w:themeColor="text1"/>
          <w:sz w:val="22"/>
          <w:szCs w:val="22"/>
          <w:lang w:eastAsia="pl-PL"/>
        </w:rPr>
        <w:t>W przypadku wniesienia wadium w pieniądzu Wykonawca może wyrazić zgodę na zaliczenie kwoty wadium na poczet zabezpieczenia.</w:t>
      </w:r>
    </w:p>
    <w:p w:rsidR="001F556E" w:rsidRDefault="001F556E" w:rsidP="001F556E">
      <w:pPr>
        <w:numPr>
          <w:ilvl w:val="1"/>
          <w:numId w:val="16"/>
        </w:numPr>
        <w:tabs>
          <w:tab w:val="left" w:pos="1222"/>
          <w:tab w:val="left" w:pos="1364"/>
        </w:tabs>
        <w:suppressAutoHyphens w:val="0"/>
        <w:spacing w:before="60" w:after="60"/>
        <w:jc w:val="both"/>
        <w:rPr>
          <w:rFonts w:asciiTheme="minorHAnsi" w:eastAsia="Times New Roman" w:hAnsiTheme="minorHAnsi"/>
          <w:color w:val="000000" w:themeColor="text1"/>
          <w:sz w:val="22"/>
          <w:szCs w:val="22"/>
        </w:rPr>
      </w:pPr>
      <w:r w:rsidRPr="009216EA">
        <w:rPr>
          <w:rFonts w:asciiTheme="minorHAnsi" w:eastAsia="Times New Roman" w:hAnsiTheme="minorHAnsi"/>
          <w:color w:val="000000" w:themeColor="text1"/>
          <w:sz w:val="22"/>
          <w:szCs w:val="22"/>
        </w:rPr>
        <w:t>Jeżeli zabezpieczenie zostanie wniesione w pieniądzu, Zamawiający będzie przechowywał je na oprocentowanym rachunku bankowym.</w:t>
      </w:r>
    </w:p>
    <w:p w:rsidR="00407601" w:rsidRPr="00407601" w:rsidRDefault="00407601" w:rsidP="00407601">
      <w:pPr>
        <w:numPr>
          <w:ilvl w:val="1"/>
          <w:numId w:val="16"/>
        </w:numPr>
        <w:tabs>
          <w:tab w:val="left" w:pos="1222"/>
          <w:tab w:val="left" w:pos="1364"/>
        </w:tabs>
        <w:suppressAutoHyphens w:val="0"/>
        <w:spacing w:before="60" w:after="60"/>
        <w:jc w:val="both"/>
        <w:rPr>
          <w:rFonts w:asciiTheme="minorHAnsi" w:eastAsia="Times New Roman" w:hAnsiTheme="minorHAnsi"/>
          <w:color w:val="000000" w:themeColor="text1"/>
          <w:sz w:val="22"/>
          <w:szCs w:val="22"/>
        </w:rPr>
      </w:pPr>
      <w:r w:rsidRPr="00407601">
        <w:rPr>
          <w:rFonts w:asciiTheme="minorHAnsi" w:hAnsiTheme="minorHAnsi" w:cstheme="minorHAnsi"/>
          <w:color w:val="000000"/>
          <w:sz w:val="22"/>
          <w:szCs w:val="22"/>
        </w:rPr>
        <w:t>Zamawiający zatrzyma wadium wraz z odsetkami, jeżeli Wykonawca, którego oferta została wybrana:</w:t>
      </w:r>
    </w:p>
    <w:p w:rsidR="00407601" w:rsidRPr="003279E1" w:rsidRDefault="00407601" w:rsidP="003A3FBC">
      <w:pPr>
        <w:pStyle w:val="Akapitzlist"/>
        <w:numPr>
          <w:ilvl w:val="0"/>
          <w:numId w:val="47"/>
        </w:numPr>
        <w:tabs>
          <w:tab w:val="clear" w:pos="360"/>
          <w:tab w:val="num" w:pos="709"/>
        </w:tabs>
        <w:spacing w:before="0"/>
        <w:ind w:left="709" w:hanging="283"/>
        <w:contextualSpacing w:val="0"/>
        <w:rPr>
          <w:rFonts w:asciiTheme="minorHAnsi" w:hAnsiTheme="minorHAnsi" w:cstheme="minorHAnsi"/>
          <w:sz w:val="22"/>
          <w:szCs w:val="22"/>
        </w:rPr>
      </w:pPr>
      <w:r w:rsidRPr="0090429A">
        <w:rPr>
          <w:rFonts w:asciiTheme="minorHAnsi" w:hAnsiTheme="minorHAnsi" w:cstheme="minorHAnsi"/>
          <w:sz w:val="22"/>
          <w:szCs w:val="22"/>
        </w:rPr>
        <w:t>odmówi podpisania umowy w sprawie zamówienia publicznego na warunkach określonych w ofercie;</w:t>
      </w:r>
    </w:p>
    <w:p w:rsidR="00407601" w:rsidRPr="003279E1" w:rsidRDefault="00407601" w:rsidP="003A3FBC">
      <w:pPr>
        <w:pStyle w:val="Akapitzlist"/>
        <w:numPr>
          <w:ilvl w:val="0"/>
          <w:numId w:val="47"/>
        </w:numPr>
        <w:tabs>
          <w:tab w:val="clear" w:pos="360"/>
          <w:tab w:val="num" w:pos="709"/>
        </w:tabs>
        <w:spacing w:before="0"/>
        <w:ind w:left="709" w:hanging="283"/>
        <w:contextualSpacing w:val="0"/>
        <w:rPr>
          <w:rFonts w:asciiTheme="minorHAnsi" w:hAnsiTheme="minorHAnsi" w:cstheme="minorHAnsi"/>
          <w:sz w:val="22"/>
          <w:szCs w:val="22"/>
        </w:rPr>
      </w:pPr>
      <w:r w:rsidRPr="0090429A">
        <w:rPr>
          <w:rFonts w:asciiTheme="minorHAnsi" w:hAnsiTheme="minorHAnsi" w:cstheme="minorHAnsi"/>
          <w:sz w:val="22"/>
          <w:szCs w:val="22"/>
        </w:rPr>
        <w:t>nie wniósł wymaganego zabezpieczenia należytego wykonania umowy;</w:t>
      </w:r>
    </w:p>
    <w:p w:rsidR="00407601" w:rsidRPr="00407601" w:rsidRDefault="00407601" w:rsidP="003A3FBC">
      <w:pPr>
        <w:pStyle w:val="Akapitzlist"/>
        <w:numPr>
          <w:ilvl w:val="0"/>
          <w:numId w:val="47"/>
        </w:numPr>
        <w:tabs>
          <w:tab w:val="clear" w:pos="360"/>
          <w:tab w:val="num" w:pos="709"/>
        </w:tabs>
        <w:spacing w:before="0"/>
        <w:ind w:left="709" w:hanging="283"/>
        <w:contextualSpacing w:val="0"/>
        <w:rPr>
          <w:rFonts w:asciiTheme="minorHAnsi" w:hAnsiTheme="minorHAnsi" w:cstheme="minorHAnsi"/>
          <w:sz w:val="22"/>
          <w:szCs w:val="22"/>
        </w:rPr>
      </w:pPr>
      <w:r w:rsidRPr="0090429A">
        <w:rPr>
          <w:rFonts w:asciiTheme="minorHAnsi" w:hAnsiTheme="minorHAnsi" w:cstheme="minorHAnsi"/>
          <w:sz w:val="22"/>
          <w:szCs w:val="22"/>
        </w:rPr>
        <w:t>zawarcie umowy w sprawie zamówienia publicznego stało się niemożliwe z przyczyn leżących po stronie Wykonawcy.</w:t>
      </w:r>
    </w:p>
    <w:p w:rsidR="001F556E" w:rsidRPr="009216EA" w:rsidRDefault="003A3FBC" w:rsidP="003A3FBC">
      <w:pPr>
        <w:numPr>
          <w:ilvl w:val="0"/>
          <w:numId w:val="46"/>
        </w:numPr>
        <w:tabs>
          <w:tab w:val="left" w:pos="1222"/>
          <w:tab w:val="left" w:pos="1364"/>
        </w:tabs>
        <w:suppressAutoHyphens w:val="0"/>
        <w:spacing w:before="60" w:after="60"/>
        <w:jc w:val="both"/>
        <w:rPr>
          <w:rFonts w:asciiTheme="minorHAnsi" w:eastAsia="Times New Roman" w:hAnsiTheme="minorHAnsi"/>
          <w:color w:val="000000" w:themeColor="text1"/>
          <w:sz w:val="22"/>
          <w:szCs w:val="22"/>
        </w:rPr>
      </w:pPr>
      <w:r>
        <w:rPr>
          <w:rFonts w:asciiTheme="minorHAnsi" w:eastAsia="Times New Roman" w:hAnsiTheme="minorHAnsi"/>
          <w:color w:val="000000" w:themeColor="text1"/>
          <w:sz w:val="22"/>
          <w:szCs w:val="22"/>
        </w:rPr>
        <w:t xml:space="preserve">W zakresie wadium obowiązują uregulowania zawarte w art. 45 i 46 ustawy </w:t>
      </w:r>
      <w:proofErr w:type="spellStart"/>
      <w:r>
        <w:rPr>
          <w:rFonts w:asciiTheme="minorHAnsi" w:eastAsia="Times New Roman" w:hAnsiTheme="minorHAnsi"/>
          <w:color w:val="000000" w:themeColor="text1"/>
          <w:sz w:val="22"/>
          <w:szCs w:val="22"/>
        </w:rPr>
        <w:t>Pzp</w:t>
      </w:r>
      <w:proofErr w:type="spellEnd"/>
      <w:r>
        <w:rPr>
          <w:rFonts w:asciiTheme="minorHAnsi" w:eastAsia="Times New Roman" w:hAnsiTheme="minorHAnsi"/>
          <w:color w:val="000000" w:themeColor="text1"/>
          <w:sz w:val="22"/>
          <w:szCs w:val="22"/>
        </w:rPr>
        <w:t>.</w:t>
      </w:r>
    </w:p>
    <w:p w:rsidR="007E6F04" w:rsidRPr="009216EA" w:rsidRDefault="007E6F04" w:rsidP="007E6F04">
      <w:pPr>
        <w:pStyle w:val="Standard"/>
        <w:spacing w:before="60" w:after="60"/>
        <w:rPr>
          <w:rFonts w:asciiTheme="minorHAnsi" w:hAnsiTheme="minorHAnsi" w:cs="Calibri"/>
          <w:color w:val="000000" w:themeColor="text1"/>
          <w:sz w:val="22"/>
          <w:szCs w:val="22"/>
        </w:rPr>
      </w:pP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IX – Termin związania ofertą</w:t>
      </w:r>
    </w:p>
    <w:p w:rsidR="007E6F04" w:rsidRPr="009216EA" w:rsidRDefault="007E6F04" w:rsidP="007E6F04">
      <w:pPr>
        <w:numPr>
          <w:ilvl w:val="0"/>
          <w:numId w:val="2"/>
        </w:numPr>
        <w:tabs>
          <w:tab w:val="left" w:pos="283"/>
          <w:tab w:val="left" w:pos="27949"/>
        </w:tabs>
        <w:spacing w:before="60" w:after="60"/>
        <w:ind w:left="284" w:hanging="284"/>
        <w:jc w:val="both"/>
        <w:rPr>
          <w:rFonts w:asciiTheme="minorHAnsi" w:hAnsiTheme="minorHAnsi" w:cs="Calibri"/>
          <w:color w:val="000000" w:themeColor="text1"/>
          <w:sz w:val="22"/>
          <w:szCs w:val="22"/>
          <w:shd w:val="clear" w:color="auto" w:fill="FFFFFF"/>
        </w:rPr>
      </w:pPr>
      <w:r w:rsidRPr="009216EA">
        <w:rPr>
          <w:rFonts w:asciiTheme="minorHAnsi" w:hAnsiTheme="minorHAnsi" w:cs="Calibri"/>
          <w:color w:val="000000" w:themeColor="text1"/>
          <w:sz w:val="22"/>
          <w:szCs w:val="22"/>
          <w:shd w:val="clear" w:color="auto" w:fill="FFFFFF"/>
        </w:rPr>
        <w:t>Termin związania ofertą wynosi 30 dni i rozpoczyna się wraz z upływem ostatecznego terminu składania ofert.</w:t>
      </w:r>
    </w:p>
    <w:p w:rsidR="007E6F04" w:rsidRPr="009216EA" w:rsidRDefault="007E6F04" w:rsidP="007E6F04">
      <w:pPr>
        <w:numPr>
          <w:ilvl w:val="0"/>
          <w:numId w:val="2"/>
        </w:numPr>
        <w:tabs>
          <w:tab w:val="left" w:pos="283"/>
          <w:tab w:val="left" w:pos="27949"/>
        </w:tabs>
        <w:spacing w:before="60" w:after="60"/>
        <w:ind w:left="284" w:hanging="284"/>
        <w:jc w:val="both"/>
        <w:rPr>
          <w:rFonts w:asciiTheme="minorHAnsi" w:hAnsiTheme="minorHAnsi" w:cs="Calibri"/>
          <w:color w:val="000000" w:themeColor="text1"/>
          <w:sz w:val="22"/>
          <w:szCs w:val="22"/>
          <w:shd w:val="clear" w:color="auto" w:fill="FFFFFF"/>
        </w:rPr>
      </w:pPr>
      <w:r w:rsidRPr="009216EA">
        <w:rPr>
          <w:rFonts w:asciiTheme="minorHAnsi" w:hAnsiTheme="minorHAnsi" w:cs="Calibri"/>
          <w:color w:val="000000" w:themeColor="text1"/>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E6F04" w:rsidRPr="009216EA" w:rsidRDefault="007E6F04" w:rsidP="007E6F04">
      <w:pPr>
        <w:widowControl/>
        <w:numPr>
          <w:ilvl w:val="0"/>
          <w:numId w:val="2"/>
        </w:numPr>
        <w:tabs>
          <w:tab w:val="left" w:pos="426"/>
        </w:tabs>
        <w:overflowPunct w:val="0"/>
        <w:autoSpaceDE w:val="0"/>
        <w:spacing w:before="60" w:after="60"/>
        <w:ind w:left="284" w:hanging="284"/>
        <w:jc w:val="both"/>
        <w:textAlignment w:val="baseline"/>
        <w:rPr>
          <w:rFonts w:asciiTheme="minorHAnsi" w:hAnsiTheme="minorHAnsi"/>
          <w:color w:val="000000" w:themeColor="text1"/>
          <w:sz w:val="22"/>
          <w:szCs w:val="22"/>
        </w:rPr>
      </w:pPr>
      <w:r w:rsidRPr="009216EA">
        <w:rPr>
          <w:rFonts w:asciiTheme="minorHAnsi" w:hAnsiTheme="minorHAnsi"/>
          <w:color w:val="000000" w:themeColor="text1"/>
          <w:sz w:val="22"/>
          <w:szCs w:val="22"/>
        </w:rPr>
        <w:lastRenderedPageBreak/>
        <w:t xml:space="preserve">Zamawiający odrzuci ofertę Wykonawcy na podstawie art. 89 ust. 1 pkt 7a ustawy, jeżeli </w:t>
      </w:r>
      <w:r w:rsidRPr="009216EA">
        <w:rPr>
          <w:rFonts w:asciiTheme="minorHAnsi" w:eastAsia="Times New Roman" w:hAnsiTheme="minorHAnsi" w:cs="Calibri"/>
          <w:color w:val="000000" w:themeColor="text1"/>
          <w:sz w:val="22"/>
          <w:szCs w:val="22"/>
          <w:lang w:eastAsia="pl-PL"/>
        </w:rPr>
        <w:t>Wykonawca nie wyrazi zgody, o której mowa w art. 85 ust. 2 ustawy, na przedłużenie terminu związania ofertą.</w:t>
      </w: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X – Opis sposobu przygotowywania ofert</w:t>
      </w:r>
    </w:p>
    <w:p w:rsidR="007E6F04" w:rsidRPr="009216EA" w:rsidRDefault="007E6F04" w:rsidP="007E6F04">
      <w:pPr>
        <w:widowControl/>
        <w:numPr>
          <w:ilvl w:val="0"/>
          <w:numId w:val="3"/>
        </w:numPr>
        <w:tabs>
          <w:tab w:val="clear" w:pos="180"/>
          <w:tab w:val="left" w:pos="360"/>
        </w:tabs>
        <w:spacing w:before="60" w:after="60"/>
        <w:ind w:left="362" w:hanging="182"/>
        <w:rPr>
          <w:rFonts w:asciiTheme="minorHAnsi" w:hAnsiTheme="minorHAnsi" w:cs="Calibri"/>
          <w:b/>
          <w:bCs/>
          <w:color w:val="000000" w:themeColor="text1"/>
          <w:sz w:val="22"/>
          <w:szCs w:val="22"/>
          <w:shd w:val="clear" w:color="auto" w:fill="FFFFFF"/>
        </w:rPr>
      </w:pPr>
      <w:r w:rsidRPr="009216EA">
        <w:rPr>
          <w:rFonts w:asciiTheme="minorHAnsi" w:hAnsiTheme="minorHAnsi" w:cs="Calibri"/>
          <w:b/>
          <w:bCs/>
          <w:color w:val="000000" w:themeColor="text1"/>
          <w:sz w:val="22"/>
          <w:szCs w:val="22"/>
          <w:shd w:val="clear" w:color="auto" w:fill="FFFFFF"/>
        </w:rPr>
        <w:t>Informacje ogólne</w:t>
      </w:r>
    </w:p>
    <w:p w:rsidR="007E6F04" w:rsidRPr="009216EA" w:rsidRDefault="007E6F04" w:rsidP="007E6F04">
      <w:pPr>
        <w:widowControl/>
        <w:numPr>
          <w:ilvl w:val="2"/>
          <w:numId w:val="4"/>
        </w:numPr>
        <w:tabs>
          <w:tab w:val="clear" w:pos="850"/>
          <w:tab w:val="left" w:pos="720"/>
        </w:tabs>
        <w:spacing w:before="60" w:after="60"/>
        <w:ind w:left="714" w:hanging="357"/>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Wykonawca może złożyć tylko jedną ofertę.</w:t>
      </w:r>
    </w:p>
    <w:p w:rsidR="007E6F04" w:rsidRPr="009216EA" w:rsidRDefault="007E6F04" w:rsidP="007E6F04">
      <w:pPr>
        <w:widowControl/>
        <w:numPr>
          <w:ilvl w:val="2"/>
          <w:numId w:val="4"/>
        </w:numPr>
        <w:tabs>
          <w:tab w:val="clear" w:pos="850"/>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Oferta powinna być sporządzona pisemnie, w jednym egzemplarzu, w języku polskim pismem maszynowym (maszyna do pisania lub edytor tekstu) lub ręcznie, czytelnie lub literami drukowanymi. Dokumenty sporządzone w języku obcym są składane wraz z tłumaczeniem na język polski, poświadczonym przez Wykonawcę.</w:t>
      </w:r>
    </w:p>
    <w:p w:rsidR="007E6F04" w:rsidRPr="009216EA" w:rsidRDefault="007E6F04" w:rsidP="007E6F04">
      <w:pPr>
        <w:widowControl/>
        <w:numPr>
          <w:ilvl w:val="2"/>
          <w:numId w:val="4"/>
        </w:numPr>
        <w:tabs>
          <w:tab w:val="clear" w:pos="850"/>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Ofertę należy sporządzić i złożyć w sposób zapewniający jej integralność i poufność – zaleca się trwałe spięcie (zszycie), zapobiegające możliwości dekompletacji zawartości oferty, kolejne ponumerowanie stron itp. </w:t>
      </w:r>
    </w:p>
    <w:p w:rsidR="007E6F04" w:rsidRPr="009216EA" w:rsidRDefault="007E6F04" w:rsidP="007E6F04">
      <w:pPr>
        <w:widowControl/>
        <w:numPr>
          <w:ilvl w:val="2"/>
          <w:numId w:val="4"/>
        </w:numPr>
        <w:tabs>
          <w:tab w:val="clear" w:pos="850"/>
          <w:tab w:val="left" w:pos="720"/>
        </w:tabs>
        <w:spacing w:before="60" w:after="60"/>
        <w:ind w:left="714" w:hanging="357"/>
        <w:jc w:val="both"/>
        <w:rPr>
          <w:rFonts w:asciiTheme="minorHAnsi" w:hAnsiTheme="minorHAnsi" w:cs="Calibri"/>
          <w:i/>
          <w:color w:val="000000" w:themeColor="text1"/>
          <w:sz w:val="22"/>
          <w:szCs w:val="22"/>
        </w:rPr>
      </w:pPr>
      <w:r w:rsidRPr="009216EA">
        <w:rPr>
          <w:rFonts w:asciiTheme="minorHAnsi" w:hAnsiTheme="minorHAnsi"/>
          <w:color w:val="000000" w:themeColor="text1"/>
          <w:sz w:val="22"/>
          <w:szCs w:val="22"/>
        </w:rPr>
        <w:t xml:space="preserve">Zamawiający zaleca aby oferta była złożona w nieprzejrzystej, zamkniętej kopercie (opakowaniu), która będzie zaadresowana do Zamawiającego i będzie posiadać oznaczenie: </w:t>
      </w:r>
      <w:r w:rsidRPr="009216EA">
        <w:rPr>
          <w:rFonts w:asciiTheme="minorHAnsi" w:hAnsiTheme="minorHAnsi"/>
          <w:i/>
          <w:color w:val="000000" w:themeColor="text1"/>
          <w:sz w:val="22"/>
          <w:szCs w:val="22"/>
        </w:rPr>
        <w:t xml:space="preserve">Oferta na: </w:t>
      </w:r>
      <w:r w:rsidRPr="009216EA">
        <w:rPr>
          <w:rFonts w:asciiTheme="minorHAnsi" w:hAnsiTheme="minorHAnsi" w:cs="Calibri"/>
          <w:i/>
          <w:color w:val="000000" w:themeColor="text1"/>
          <w:sz w:val="22"/>
          <w:szCs w:val="22"/>
        </w:rPr>
        <w:t xml:space="preserve">Wykonanie </w:t>
      </w:r>
      <w:r w:rsidRPr="00AD1348">
        <w:rPr>
          <w:rFonts w:asciiTheme="minorHAnsi" w:hAnsiTheme="minorHAnsi" w:cs="Calibri"/>
          <w:i/>
          <w:color w:val="000000" w:themeColor="text1"/>
          <w:sz w:val="22"/>
          <w:szCs w:val="22"/>
        </w:rPr>
        <w:t xml:space="preserve">usługi </w:t>
      </w:r>
      <w:r w:rsidR="00AD1348" w:rsidRPr="00AD1348">
        <w:rPr>
          <w:rFonts w:asciiTheme="minorHAnsi" w:eastAsia="Times New Roman" w:hAnsiTheme="minorHAnsi"/>
          <w:i/>
          <w:sz w:val="22"/>
          <w:szCs w:val="22"/>
          <w:lang w:eastAsia="pl-PL"/>
        </w:rPr>
        <w:t xml:space="preserve">kompleksowych prac modernizacyjnych pionów kominowych, polegające na wykonaniu indywidualnych pionów spalinowych do </w:t>
      </w:r>
      <w:r w:rsidR="00AD1348" w:rsidRPr="00AD1348">
        <w:rPr>
          <w:rFonts w:asciiTheme="minorHAnsi" w:eastAsia="Times New Roman" w:hAnsiTheme="minorHAnsi"/>
          <w:b/>
          <w:i/>
          <w:sz w:val="22"/>
          <w:szCs w:val="22"/>
          <w:lang w:eastAsia="pl-PL"/>
        </w:rPr>
        <w:t>356</w:t>
      </w:r>
      <w:r w:rsidR="00AD1348" w:rsidRPr="00AD1348">
        <w:rPr>
          <w:rFonts w:asciiTheme="minorHAnsi" w:eastAsia="Times New Roman" w:hAnsiTheme="minorHAnsi"/>
          <w:i/>
          <w:sz w:val="22"/>
          <w:szCs w:val="22"/>
          <w:lang w:eastAsia="pl-PL"/>
        </w:rPr>
        <w:t xml:space="preserve"> lokali mieszkalnych w budynkach przy ul.29 Listopada </w:t>
      </w:r>
      <w:r w:rsidR="00AD1348" w:rsidRPr="00AD1348">
        <w:rPr>
          <w:rFonts w:asciiTheme="minorHAnsi" w:hAnsiTheme="minorHAnsi"/>
          <w:b/>
          <w:i/>
          <w:color w:val="000000" w:themeColor="text1"/>
          <w:sz w:val="22"/>
          <w:szCs w:val="22"/>
          <w:lang w:eastAsia="en-US"/>
        </w:rPr>
        <w:t>18, 18A, 18B, 18C, 18G, 18H i 18I</w:t>
      </w:r>
      <w:r w:rsidR="003A3FBC">
        <w:rPr>
          <w:rFonts w:asciiTheme="minorHAnsi" w:hAnsiTheme="minorHAnsi"/>
          <w:b/>
          <w:i/>
          <w:color w:val="000000" w:themeColor="text1"/>
          <w:sz w:val="22"/>
          <w:szCs w:val="22"/>
          <w:lang w:eastAsia="en-US"/>
        </w:rPr>
        <w:t xml:space="preserve"> w </w:t>
      </w:r>
      <w:r w:rsidR="003A3FBC" w:rsidRPr="003A3FBC">
        <w:rPr>
          <w:rFonts w:asciiTheme="minorHAnsi" w:hAnsiTheme="minorHAnsi"/>
          <w:i/>
          <w:color w:val="000000" w:themeColor="text1"/>
          <w:sz w:val="22"/>
          <w:szCs w:val="22"/>
          <w:lang w:eastAsia="en-US"/>
        </w:rPr>
        <w:t>Nowym Sączu</w:t>
      </w:r>
      <w:r w:rsidR="00AD1348" w:rsidRPr="00AD1348">
        <w:rPr>
          <w:rFonts w:asciiTheme="minorHAnsi" w:eastAsia="Times New Roman" w:hAnsiTheme="minorHAnsi"/>
          <w:i/>
          <w:sz w:val="22"/>
          <w:szCs w:val="22"/>
          <w:lang w:eastAsia="pl-PL"/>
        </w:rPr>
        <w:t xml:space="preserve">, poprzez dostawę i montaż wkładek systemowych indywidualnych do poszczególnych mieszkań wraz z </w:t>
      </w:r>
      <w:proofErr w:type="spellStart"/>
      <w:r w:rsidR="00AD1348" w:rsidRPr="00AD1348">
        <w:rPr>
          <w:rFonts w:asciiTheme="minorHAnsi" w:eastAsia="Times New Roman" w:hAnsiTheme="minorHAnsi"/>
          <w:i/>
          <w:sz w:val="22"/>
          <w:szCs w:val="22"/>
          <w:lang w:eastAsia="pl-PL"/>
        </w:rPr>
        <w:t>podłączem</w:t>
      </w:r>
      <w:proofErr w:type="spellEnd"/>
      <w:r w:rsidR="00AD1348" w:rsidRPr="00AD1348">
        <w:rPr>
          <w:rFonts w:asciiTheme="minorHAnsi" w:eastAsia="Times New Roman" w:hAnsiTheme="minorHAnsi"/>
          <w:i/>
          <w:sz w:val="22"/>
          <w:szCs w:val="22"/>
          <w:lang w:eastAsia="pl-PL"/>
        </w:rPr>
        <w:t xml:space="preserve"> odpływowym skroplin do kanalizacji sanitarnej i rewizją nad kotłem dla przeprowadzania prób szczelności</w:t>
      </w:r>
      <w:r w:rsidRPr="00AD1348">
        <w:rPr>
          <w:rFonts w:asciiTheme="minorHAnsi" w:hAnsiTheme="minorHAnsi" w:cs="Calibri"/>
          <w:i/>
          <w:color w:val="000000" w:themeColor="text1"/>
          <w:sz w:val="22"/>
          <w:szCs w:val="22"/>
        </w:rPr>
        <w:t xml:space="preserve"> - nie otwierać przed </w:t>
      </w:r>
      <w:r w:rsidR="004464A4">
        <w:rPr>
          <w:rFonts w:asciiTheme="minorHAnsi" w:hAnsiTheme="minorHAnsi" w:cs="Calibri"/>
          <w:i/>
          <w:color w:val="000000" w:themeColor="text1"/>
          <w:sz w:val="22"/>
          <w:szCs w:val="22"/>
        </w:rPr>
        <w:t>02.08</w:t>
      </w:r>
      <w:r w:rsidR="00AD1348">
        <w:rPr>
          <w:rFonts w:asciiTheme="minorHAnsi" w:hAnsiTheme="minorHAnsi" w:cs="Calibri"/>
          <w:i/>
          <w:color w:val="000000" w:themeColor="text1"/>
          <w:sz w:val="22"/>
          <w:szCs w:val="22"/>
        </w:rPr>
        <w:t>.2019</w:t>
      </w:r>
      <w:r w:rsidR="00D71659" w:rsidRPr="009216EA">
        <w:rPr>
          <w:rFonts w:asciiTheme="minorHAnsi" w:hAnsiTheme="minorHAnsi" w:cs="Calibri"/>
          <w:i/>
          <w:color w:val="000000" w:themeColor="text1"/>
          <w:sz w:val="22"/>
          <w:szCs w:val="22"/>
        </w:rPr>
        <w:t xml:space="preserve"> r. godz. 11.00</w:t>
      </w:r>
      <w:r w:rsidRPr="009216EA">
        <w:rPr>
          <w:rFonts w:asciiTheme="minorHAnsi" w:hAnsiTheme="minorHAnsi" w:cs="Calibri"/>
          <w:i/>
          <w:color w:val="000000" w:themeColor="text1"/>
          <w:sz w:val="22"/>
          <w:szCs w:val="22"/>
        </w:rPr>
        <w:t>”.</w:t>
      </w:r>
    </w:p>
    <w:p w:rsidR="007E6F04" w:rsidRPr="009216EA" w:rsidRDefault="007E6F04" w:rsidP="007E6F04">
      <w:pPr>
        <w:widowControl/>
        <w:numPr>
          <w:ilvl w:val="2"/>
          <w:numId w:val="4"/>
        </w:numPr>
        <w:tabs>
          <w:tab w:val="clear" w:pos="850"/>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Poza oznaczeniami podanymi wyżej koperta powinna posiadać nazwę i adres Wykonawcy, aby można było odesłać ofertę w przypadku złożenia jej po upływie ostatecznego terminu składania ofert.</w:t>
      </w:r>
    </w:p>
    <w:p w:rsidR="007E6F04" w:rsidRPr="009216EA" w:rsidRDefault="007E6F04" w:rsidP="007E6F04">
      <w:pPr>
        <w:widowControl/>
        <w:numPr>
          <w:ilvl w:val="2"/>
          <w:numId w:val="4"/>
        </w:numPr>
        <w:tabs>
          <w:tab w:val="clear" w:pos="850"/>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Koszty opracowania i dostarczenia oferty obciążają wyłącznie Wykonawcę.</w:t>
      </w:r>
    </w:p>
    <w:p w:rsidR="007E6F04" w:rsidRPr="009216EA" w:rsidRDefault="007E6F04" w:rsidP="007E6F04">
      <w:pPr>
        <w:widowControl/>
        <w:numPr>
          <w:ilvl w:val="2"/>
          <w:numId w:val="4"/>
        </w:numPr>
        <w:tabs>
          <w:tab w:val="clear" w:pos="850"/>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Przed sporządzeniem oferty Wykonawca winien zdobyć wszystkie informacje niezbędne do sporządzenia oferty.</w:t>
      </w:r>
    </w:p>
    <w:p w:rsidR="007E6F04" w:rsidRPr="009216EA" w:rsidRDefault="007E6F04" w:rsidP="007E6F04">
      <w:pPr>
        <w:widowControl/>
        <w:tabs>
          <w:tab w:val="left" w:pos="720"/>
        </w:tabs>
        <w:spacing w:before="60" w:after="60"/>
        <w:ind w:left="357"/>
        <w:jc w:val="both"/>
        <w:rPr>
          <w:rFonts w:asciiTheme="minorHAnsi" w:hAnsiTheme="minorHAnsi" w:cs="Calibri"/>
          <w:color w:val="000000" w:themeColor="text1"/>
          <w:sz w:val="22"/>
          <w:szCs w:val="22"/>
        </w:rPr>
      </w:pPr>
    </w:p>
    <w:p w:rsidR="007E6F04" w:rsidRPr="009216EA" w:rsidRDefault="007E6F04" w:rsidP="007E6F04">
      <w:pPr>
        <w:widowControl/>
        <w:numPr>
          <w:ilvl w:val="0"/>
          <w:numId w:val="3"/>
        </w:numPr>
        <w:tabs>
          <w:tab w:val="clear" w:pos="180"/>
          <w:tab w:val="left" w:pos="360"/>
        </w:tabs>
        <w:spacing w:before="60" w:after="60"/>
        <w:ind w:left="362" w:hanging="181"/>
        <w:rPr>
          <w:rFonts w:asciiTheme="minorHAnsi" w:hAnsiTheme="minorHAnsi" w:cs="Calibri"/>
          <w:b/>
          <w:bCs/>
          <w:color w:val="000000" w:themeColor="text1"/>
          <w:sz w:val="22"/>
          <w:szCs w:val="22"/>
          <w:shd w:val="clear" w:color="auto" w:fill="FFFFFF"/>
        </w:rPr>
      </w:pPr>
      <w:r w:rsidRPr="009216EA">
        <w:rPr>
          <w:rFonts w:asciiTheme="minorHAnsi" w:hAnsiTheme="minorHAnsi" w:cs="Calibri"/>
          <w:b/>
          <w:bCs/>
          <w:color w:val="000000" w:themeColor="text1"/>
          <w:sz w:val="22"/>
          <w:szCs w:val="22"/>
          <w:shd w:val="clear" w:color="auto" w:fill="FFFFFF"/>
        </w:rPr>
        <w:t>Wymogi formalne.</w:t>
      </w:r>
    </w:p>
    <w:p w:rsidR="007E6F04" w:rsidRPr="009216EA" w:rsidRDefault="007E6F04" w:rsidP="007E6F04">
      <w:pPr>
        <w:widowControl/>
        <w:numPr>
          <w:ilvl w:val="0"/>
          <w:numId w:val="18"/>
        </w:numPr>
        <w:tabs>
          <w:tab w:val="clear" w:pos="360"/>
          <w:tab w:val="num" w:pos="720"/>
        </w:tabs>
        <w:spacing w:before="60" w:after="60"/>
        <w:ind w:left="720"/>
        <w:jc w:val="both"/>
        <w:rPr>
          <w:rFonts w:asciiTheme="minorHAnsi" w:eastAsia="Times New Roman" w:hAnsiTheme="minorHAnsi" w:cs="Calibri"/>
          <w:color w:val="000000" w:themeColor="text1"/>
          <w:sz w:val="22"/>
          <w:szCs w:val="22"/>
        </w:rPr>
      </w:pPr>
      <w:r w:rsidRPr="009216EA">
        <w:rPr>
          <w:rFonts w:asciiTheme="minorHAnsi" w:hAnsiTheme="minorHAnsi" w:cs="Calibri"/>
          <w:color w:val="000000" w:themeColor="text1"/>
          <w:sz w:val="22"/>
          <w:szCs w:val="22"/>
        </w:rPr>
        <w:t xml:space="preserve">Oferta, jako stanowcza propozycja zawarcia umowy, powinna zawierać bezwarunkowe przyrzeczenie istotnych warunków kontraktu. Ofertę należy sporządzić według wzoru stanowiącego </w:t>
      </w:r>
      <w:r w:rsidRPr="009216EA">
        <w:rPr>
          <w:rFonts w:asciiTheme="minorHAnsi" w:hAnsiTheme="minorHAnsi" w:cs="Calibri"/>
          <w:b/>
          <w:i/>
          <w:color w:val="000000" w:themeColor="text1"/>
          <w:sz w:val="22"/>
          <w:szCs w:val="22"/>
        </w:rPr>
        <w:t xml:space="preserve">Załącznik nr 6 </w:t>
      </w:r>
      <w:r w:rsidRPr="009216EA">
        <w:rPr>
          <w:rFonts w:asciiTheme="minorHAnsi" w:hAnsiTheme="minorHAnsi" w:cs="Calibri"/>
          <w:color w:val="000000" w:themeColor="text1"/>
          <w:sz w:val="22"/>
          <w:szCs w:val="22"/>
        </w:rPr>
        <w:t xml:space="preserve">do niniejszej specyfikacji. </w:t>
      </w:r>
      <w:r w:rsidRPr="009216EA">
        <w:rPr>
          <w:rFonts w:asciiTheme="minorHAnsi" w:eastAsia="Times New Roman" w:hAnsiTheme="minorHAnsi" w:cs="Calibri"/>
          <w:color w:val="000000" w:themeColor="text1"/>
          <w:sz w:val="22"/>
          <w:szCs w:val="22"/>
        </w:rPr>
        <w:t>Do oferty należy załączyć:</w:t>
      </w:r>
    </w:p>
    <w:p w:rsidR="007E6F04" w:rsidRPr="009216EA" w:rsidRDefault="007E6F04" w:rsidP="007E6F04">
      <w:pPr>
        <w:numPr>
          <w:ilvl w:val="0"/>
          <w:numId w:val="5"/>
        </w:numPr>
        <w:tabs>
          <w:tab w:val="left" w:pos="1004"/>
        </w:tabs>
        <w:spacing w:before="60" w:after="60"/>
        <w:ind w:left="1004" w:hanging="284"/>
        <w:jc w:val="both"/>
        <w:rPr>
          <w:rFonts w:asciiTheme="minorHAnsi" w:eastAsia="Times New Roman" w:hAnsiTheme="minorHAnsi" w:cs="Calibri"/>
          <w:color w:val="000000" w:themeColor="text1"/>
          <w:sz w:val="22"/>
          <w:szCs w:val="22"/>
        </w:rPr>
      </w:pPr>
      <w:r w:rsidRPr="009216EA">
        <w:rPr>
          <w:rFonts w:asciiTheme="minorHAnsi" w:eastAsia="Times New Roman" w:hAnsiTheme="minorHAnsi" w:cs="Calibri"/>
          <w:color w:val="000000" w:themeColor="text1"/>
          <w:sz w:val="22"/>
          <w:szCs w:val="22"/>
        </w:rPr>
        <w:t xml:space="preserve">wstępne oświadczenie Wykonawcy - stanowiące </w:t>
      </w:r>
      <w:r w:rsidRPr="009216EA">
        <w:rPr>
          <w:rFonts w:asciiTheme="minorHAnsi" w:eastAsia="Times New Roman" w:hAnsiTheme="minorHAnsi" w:cs="Calibri"/>
          <w:b/>
          <w:i/>
          <w:color w:val="000000" w:themeColor="text1"/>
          <w:sz w:val="22"/>
          <w:szCs w:val="22"/>
        </w:rPr>
        <w:t xml:space="preserve">Załącznik nr 3 </w:t>
      </w:r>
      <w:r w:rsidRPr="009216EA">
        <w:rPr>
          <w:rFonts w:asciiTheme="minorHAnsi" w:eastAsia="Times New Roman" w:hAnsiTheme="minorHAnsi" w:cs="Calibri"/>
          <w:color w:val="000000" w:themeColor="text1"/>
          <w:sz w:val="22"/>
          <w:szCs w:val="22"/>
        </w:rPr>
        <w:t>do specyfikacji,</w:t>
      </w:r>
    </w:p>
    <w:p w:rsidR="007E6F04" w:rsidRPr="009216EA" w:rsidRDefault="007E6F04" w:rsidP="007E6F04">
      <w:pPr>
        <w:numPr>
          <w:ilvl w:val="0"/>
          <w:numId w:val="5"/>
        </w:numPr>
        <w:tabs>
          <w:tab w:val="left" w:pos="1004"/>
        </w:tabs>
        <w:spacing w:before="60" w:after="60"/>
        <w:ind w:left="1004" w:hanging="284"/>
        <w:jc w:val="both"/>
        <w:rPr>
          <w:rFonts w:asciiTheme="minorHAnsi" w:eastAsia="Times New Roman" w:hAnsiTheme="minorHAnsi" w:cs="Calibri"/>
          <w:color w:val="000000" w:themeColor="text1"/>
          <w:sz w:val="22"/>
          <w:szCs w:val="22"/>
        </w:rPr>
      </w:pPr>
      <w:r w:rsidRPr="009216EA">
        <w:rPr>
          <w:rFonts w:asciiTheme="minorHAnsi" w:hAnsiTheme="minorHAnsi"/>
          <w:color w:val="000000" w:themeColor="text1"/>
          <w:sz w:val="22"/>
          <w:szCs w:val="22"/>
        </w:rPr>
        <w:t xml:space="preserve">pisemne zobowiązanie podmiotów do oddania do dyspozycji niezbędnych zasobów </w:t>
      </w:r>
      <w:r w:rsidRPr="009216EA">
        <w:rPr>
          <w:rFonts w:asciiTheme="minorHAnsi" w:hAnsiTheme="minorHAnsi" w:cs="Calibri"/>
          <w:color w:val="000000" w:themeColor="text1"/>
          <w:sz w:val="22"/>
          <w:szCs w:val="22"/>
          <w:lang w:eastAsia="pl-PL"/>
        </w:rPr>
        <w:t>na potrzeby realizacji zamówienia</w:t>
      </w:r>
      <w:r w:rsidRPr="009216EA">
        <w:rPr>
          <w:rFonts w:asciiTheme="minorHAnsi" w:hAnsiTheme="minorHAnsi"/>
          <w:color w:val="000000" w:themeColor="text1"/>
          <w:sz w:val="22"/>
          <w:szCs w:val="22"/>
        </w:rPr>
        <w:t xml:space="preserve"> </w:t>
      </w:r>
      <w:r w:rsidRPr="009216EA">
        <w:rPr>
          <w:rFonts w:asciiTheme="minorHAnsi" w:hAnsiTheme="minorHAnsi"/>
          <w:i/>
          <w:color w:val="000000" w:themeColor="text1"/>
          <w:sz w:val="22"/>
          <w:szCs w:val="22"/>
        </w:rPr>
        <w:t>(jeżeli dotyczy),</w:t>
      </w:r>
    </w:p>
    <w:p w:rsidR="007E6F04" w:rsidRPr="009216EA" w:rsidRDefault="007E6F04" w:rsidP="007E6F04">
      <w:pPr>
        <w:numPr>
          <w:ilvl w:val="0"/>
          <w:numId w:val="5"/>
        </w:numPr>
        <w:tabs>
          <w:tab w:val="left" w:pos="1004"/>
        </w:tabs>
        <w:spacing w:before="60" w:after="60"/>
        <w:ind w:left="1004" w:hanging="284"/>
        <w:jc w:val="both"/>
        <w:rPr>
          <w:rFonts w:asciiTheme="minorHAnsi" w:eastAsia="Times New Roman" w:hAnsiTheme="minorHAnsi" w:cs="Calibri"/>
          <w:i/>
          <w:iCs/>
          <w:color w:val="000000" w:themeColor="text1"/>
          <w:sz w:val="22"/>
          <w:szCs w:val="22"/>
        </w:rPr>
      </w:pPr>
      <w:r w:rsidRPr="009216EA">
        <w:rPr>
          <w:rFonts w:asciiTheme="minorHAnsi" w:eastAsia="Times New Roman" w:hAnsiTheme="minorHAnsi" w:cs="Calibri"/>
          <w:color w:val="000000" w:themeColor="text1"/>
          <w:sz w:val="22"/>
          <w:szCs w:val="22"/>
        </w:rPr>
        <w:t xml:space="preserve">oświadczenie o ustanowieniu pełnomocnika do reprezentowania w postępowaniu o udzielenie zamówienia albo reprezentowania w postępowaniu i zawarcia umowy w sprawie zamówienia publicznego, o którym mowa w Rozdziale X </w:t>
      </w:r>
      <w:proofErr w:type="spellStart"/>
      <w:r w:rsidRPr="009216EA">
        <w:rPr>
          <w:rFonts w:asciiTheme="minorHAnsi" w:eastAsia="Times New Roman" w:hAnsiTheme="minorHAnsi" w:cs="Calibri"/>
          <w:color w:val="000000" w:themeColor="text1"/>
          <w:sz w:val="22"/>
          <w:szCs w:val="22"/>
        </w:rPr>
        <w:t>pkt</w:t>
      </w:r>
      <w:proofErr w:type="spellEnd"/>
      <w:r w:rsidRPr="009216EA">
        <w:rPr>
          <w:rFonts w:asciiTheme="minorHAnsi" w:eastAsia="Times New Roman" w:hAnsiTheme="minorHAnsi" w:cs="Calibri"/>
          <w:color w:val="000000" w:themeColor="text1"/>
          <w:sz w:val="22"/>
          <w:szCs w:val="22"/>
        </w:rPr>
        <w:t xml:space="preserve"> III </w:t>
      </w:r>
      <w:proofErr w:type="spellStart"/>
      <w:r w:rsidRPr="009216EA">
        <w:rPr>
          <w:rFonts w:asciiTheme="minorHAnsi" w:eastAsia="Times New Roman" w:hAnsiTheme="minorHAnsi" w:cs="Calibri"/>
          <w:color w:val="000000" w:themeColor="text1"/>
          <w:sz w:val="22"/>
          <w:szCs w:val="22"/>
        </w:rPr>
        <w:t>ppkt</w:t>
      </w:r>
      <w:proofErr w:type="spellEnd"/>
      <w:r w:rsidRPr="009216EA">
        <w:rPr>
          <w:rFonts w:asciiTheme="minorHAnsi" w:eastAsia="Times New Roman" w:hAnsiTheme="minorHAnsi" w:cs="Calibri"/>
          <w:color w:val="000000" w:themeColor="text1"/>
          <w:sz w:val="22"/>
          <w:szCs w:val="22"/>
        </w:rPr>
        <w:t xml:space="preserve"> 3 specyfikacji </w:t>
      </w:r>
      <w:r w:rsidRPr="009216EA">
        <w:rPr>
          <w:rFonts w:asciiTheme="minorHAnsi" w:eastAsia="Times New Roman" w:hAnsiTheme="minorHAnsi" w:cs="Calibri"/>
          <w:i/>
          <w:iCs/>
          <w:color w:val="000000" w:themeColor="text1"/>
          <w:sz w:val="22"/>
          <w:szCs w:val="22"/>
        </w:rPr>
        <w:t>(jeżeli dotyczy),</w:t>
      </w:r>
    </w:p>
    <w:p w:rsidR="007E6F04" w:rsidRPr="009216EA" w:rsidRDefault="007E6F04" w:rsidP="007E6F04">
      <w:pPr>
        <w:numPr>
          <w:ilvl w:val="0"/>
          <w:numId w:val="5"/>
        </w:numPr>
        <w:tabs>
          <w:tab w:val="left" w:pos="1004"/>
        </w:tabs>
        <w:spacing w:before="60" w:after="60"/>
        <w:ind w:left="1004" w:hanging="284"/>
        <w:jc w:val="both"/>
        <w:rPr>
          <w:rFonts w:asciiTheme="minorHAnsi" w:eastAsia="Times New Roman" w:hAnsiTheme="minorHAnsi" w:cs="Calibri"/>
          <w:i/>
          <w:iCs/>
          <w:color w:val="000000" w:themeColor="text1"/>
          <w:sz w:val="22"/>
          <w:szCs w:val="22"/>
        </w:rPr>
      </w:pPr>
      <w:r w:rsidRPr="009216EA">
        <w:rPr>
          <w:rFonts w:asciiTheme="minorHAnsi" w:eastAsia="Times New Roman" w:hAnsiTheme="minorHAnsi" w:cs="Calibri"/>
          <w:color w:val="000000" w:themeColor="text1"/>
          <w:sz w:val="22"/>
          <w:szCs w:val="22"/>
        </w:rPr>
        <w:t xml:space="preserve">pełnomocnictwo, o którym mowa w Rozdziale X </w:t>
      </w:r>
      <w:proofErr w:type="spellStart"/>
      <w:r w:rsidRPr="009216EA">
        <w:rPr>
          <w:rFonts w:asciiTheme="minorHAnsi" w:eastAsia="Times New Roman" w:hAnsiTheme="minorHAnsi" w:cs="Calibri"/>
          <w:color w:val="000000" w:themeColor="text1"/>
          <w:sz w:val="22"/>
          <w:szCs w:val="22"/>
        </w:rPr>
        <w:t>pkt</w:t>
      </w:r>
      <w:proofErr w:type="spellEnd"/>
      <w:r w:rsidRPr="009216EA">
        <w:rPr>
          <w:rFonts w:asciiTheme="minorHAnsi" w:eastAsia="Times New Roman" w:hAnsiTheme="minorHAnsi" w:cs="Calibri"/>
          <w:color w:val="000000" w:themeColor="text1"/>
          <w:sz w:val="22"/>
          <w:szCs w:val="22"/>
        </w:rPr>
        <w:t xml:space="preserve"> II </w:t>
      </w:r>
      <w:proofErr w:type="spellStart"/>
      <w:r w:rsidRPr="009216EA">
        <w:rPr>
          <w:rFonts w:asciiTheme="minorHAnsi" w:eastAsia="Times New Roman" w:hAnsiTheme="minorHAnsi" w:cs="Calibri"/>
          <w:color w:val="000000" w:themeColor="text1"/>
          <w:sz w:val="22"/>
          <w:szCs w:val="22"/>
        </w:rPr>
        <w:t>ppkt</w:t>
      </w:r>
      <w:proofErr w:type="spellEnd"/>
      <w:r w:rsidRPr="009216EA">
        <w:rPr>
          <w:rFonts w:asciiTheme="minorHAnsi" w:eastAsia="Times New Roman" w:hAnsiTheme="minorHAnsi" w:cs="Calibri"/>
          <w:color w:val="000000" w:themeColor="text1"/>
          <w:sz w:val="22"/>
          <w:szCs w:val="22"/>
        </w:rPr>
        <w:t xml:space="preserve"> 3 specyfikacji </w:t>
      </w:r>
      <w:r w:rsidRPr="009216EA">
        <w:rPr>
          <w:rFonts w:asciiTheme="minorHAnsi" w:eastAsia="Times New Roman" w:hAnsiTheme="minorHAnsi" w:cs="Calibri"/>
          <w:i/>
          <w:iCs/>
          <w:color w:val="000000" w:themeColor="text1"/>
          <w:sz w:val="22"/>
          <w:szCs w:val="22"/>
        </w:rPr>
        <w:t>(jeżeli dotyczy),</w:t>
      </w:r>
    </w:p>
    <w:p w:rsidR="007E6F04" w:rsidRPr="009216EA" w:rsidRDefault="007E6F04" w:rsidP="007E6F04">
      <w:pPr>
        <w:numPr>
          <w:ilvl w:val="0"/>
          <w:numId w:val="5"/>
        </w:numPr>
        <w:tabs>
          <w:tab w:val="left" w:pos="1004"/>
        </w:tabs>
        <w:spacing w:before="60" w:after="60"/>
        <w:ind w:left="1004" w:hanging="284"/>
        <w:jc w:val="both"/>
        <w:rPr>
          <w:rFonts w:asciiTheme="minorHAnsi" w:eastAsia="Times New Roman" w:hAnsiTheme="minorHAnsi" w:cs="Calibri"/>
          <w:i/>
          <w:iCs/>
          <w:color w:val="000000" w:themeColor="text1"/>
          <w:sz w:val="22"/>
          <w:szCs w:val="22"/>
        </w:rPr>
      </w:pPr>
      <w:r w:rsidRPr="009216EA">
        <w:rPr>
          <w:rFonts w:asciiTheme="minorHAnsi" w:eastAsia="Times New Roman" w:hAnsiTheme="minorHAnsi" w:cs="Calibri"/>
          <w:color w:val="000000" w:themeColor="text1"/>
          <w:sz w:val="22"/>
          <w:szCs w:val="22"/>
        </w:rPr>
        <w:t xml:space="preserve">zaakceptowany Projekt umowy, o którym mowa w Rozdziale XVI specyfikacji </w:t>
      </w:r>
      <w:r w:rsidRPr="009216EA">
        <w:rPr>
          <w:rFonts w:asciiTheme="minorHAnsi" w:eastAsia="Times New Roman" w:hAnsiTheme="minorHAnsi" w:cs="Calibri"/>
          <w:i/>
          <w:iCs/>
          <w:color w:val="000000" w:themeColor="text1"/>
          <w:sz w:val="22"/>
          <w:szCs w:val="22"/>
        </w:rPr>
        <w:t>(wymóg porządkowy)</w:t>
      </w:r>
      <w:r w:rsidRPr="009216EA">
        <w:rPr>
          <w:rFonts w:asciiTheme="minorHAnsi" w:eastAsia="Times New Roman" w:hAnsiTheme="minorHAnsi" w:cs="Calibri"/>
          <w:color w:val="000000" w:themeColor="text1"/>
          <w:sz w:val="22"/>
          <w:szCs w:val="22"/>
        </w:rPr>
        <w:t>.</w:t>
      </w:r>
    </w:p>
    <w:p w:rsidR="007E6F04" w:rsidRPr="009216EA" w:rsidRDefault="007E6F04" w:rsidP="007E6F04">
      <w:pPr>
        <w:widowControl/>
        <w:numPr>
          <w:ilvl w:val="0"/>
          <w:numId w:val="18"/>
        </w:numPr>
        <w:tabs>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Oferta oraz wszystkie załączniki wymagają podpisu osób uprawnionych do reprezentowania Wykonawcy w obrocie gospodarczym (osobę – osoby uprawnione do składania cywilnoprawnych </w:t>
      </w:r>
      <w:r w:rsidRPr="009216EA">
        <w:rPr>
          <w:rFonts w:asciiTheme="minorHAnsi" w:hAnsiTheme="minorHAnsi" w:cs="Calibri"/>
          <w:color w:val="000000" w:themeColor="text1"/>
          <w:sz w:val="22"/>
          <w:szCs w:val="22"/>
        </w:rPr>
        <w:lastRenderedPageBreak/>
        <w:t>oświadczeń woli ze skutkiem zaciągania zobowiązań w imieniu Wykonawcy), zgodnie z aktem rejestracyjnym, wymaganiami ustawowymi oraz przepisami prawa.</w:t>
      </w:r>
    </w:p>
    <w:p w:rsidR="007E6F04" w:rsidRPr="009216EA" w:rsidRDefault="007E6F04" w:rsidP="007E6F04">
      <w:pPr>
        <w:widowControl/>
        <w:numPr>
          <w:ilvl w:val="0"/>
          <w:numId w:val="18"/>
        </w:numPr>
        <w:tabs>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Jeżeli oferta i załączniki zostaną podpisane przez upoważnionego przedstawiciela Wykonawcy – inną osobę niż określoną w dokumencie wskazanym w Rozdz. VI pkt 2 lit. d), należy dołączyć, </w:t>
      </w:r>
      <w:r w:rsidRPr="009216EA">
        <w:rPr>
          <w:rFonts w:asciiTheme="minorHAnsi" w:hAnsiTheme="minorHAnsi" w:cs="Calibri"/>
          <w:color w:val="000000" w:themeColor="text1"/>
          <w:sz w:val="22"/>
          <w:szCs w:val="22"/>
        </w:rPr>
        <w:br/>
      </w:r>
      <w:r w:rsidRPr="009216EA">
        <w:rPr>
          <w:rFonts w:asciiTheme="minorHAnsi" w:hAnsiTheme="minorHAnsi" w:cs="Calibri"/>
          <w:color w:val="000000" w:themeColor="text1"/>
          <w:sz w:val="22"/>
          <w:szCs w:val="22"/>
          <w:u w:val="single"/>
        </w:rPr>
        <w:t>w formie oryginału lub kopii poświadczonej notarialnie</w:t>
      </w:r>
      <w:r w:rsidRPr="009216EA">
        <w:rPr>
          <w:rFonts w:asciiTheme="minorHAnsi" w:hAnsiTheme="minorHAnsi" w:cs="Calibri"/>
          <w:color w:val="000000" w:themeColor="text1"/>
          <w:sz w:val="22"/>
          <w:szCs w:val="22"/>
        </w:rPr>
        <w:t>, właściwe umocowanie prawne do składania cywilnoprawnych oświadczeń woli ze skutkiem zaciągania zobowiązań w imieniu Wykonawcy.</w:t>
      </w:r>
    </w:p>
    <w:p w:rsidR="007E6F04" w:rsidRPr="009216EA" w:rsidRDefault="007E6F04" w:rsidP="007E6F04">
      <w:pPr>
        <w:widowControl/>
        <w:numPr>
          <w:ilvl w:val="0"/>
          <w:numId w:val="18"/>
        </w:numPr>
        <w:tabs>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Pod uwagę będą brane oferty, które po przyjęciu doprowadzą do zawarcia ważnej i pozbawionej wad umowy, stanowiące stanowczą propozycję zawarcia tejże umowy, zawierające co najmniej konieczne (istotne) elementy jej treści.</w:t>
      </w:r>
    </w:p>
    <w:p w:rsidR="007E6F04" w:rsidRPr="009216EA" w:rsidRDefault="007E6F04" w:rsidP="007E6F04">
      <w:pPr>
        <w:pStyle w:val="Standard"/>
        <w:numPr>
          <w:ilvl w:val="0"/>
          <w:numId w:val="19"/>
        </w:numPr>
        <w:tabs>
          <w:tab w:val="left" w:pos="26503"/>
        </w:tabs>
        <w:spacing w:before="60" w:after="60"/>
        <w:jc w:val="both"/>
        <w:rPr>
          <w:rFonts w:asciiTheme="minorHAnsi" w:hAnsiTheme="minorHAnsi" w:cs="Calibri"/>
          <w:b/>
          <w:bCs/>
          <w:color w:val="000000" w:themeColor="text1"/>
          <w:sz w:val="22"/>
          <w:szCs w:val="22"/>
        </w:rPr>
      </w:pPr>
      <w:r w:rsidRPr="009216EA">
        <w:rPr>
          <w:rFonts w:asciiTheme="minorHAnsi" w:hAnsiTheme="minorHAnsi" w:cs="Calibri"/>
          <w:b/>
          <w:bCs/>
          <w:color w:val="000000" w:themeColor="text1"/>
          <w:sz w:val="22"/>
          <w:szCs w:val="22"/>
        </w:rPr>
        <w:t>Oferta wspólna</w:t>
      </w:r>
    </w:p>
    <w:p w:rsidR="007E6F04" w:rsidRPr="009216EA" w:rsidRDefault="007E6F04" w:rsidP="007E6F04">
      <w:pPr>
        <w:widowControl/>
        <w:numPr>
          <w:ilvl w:val="0"/>
          <w:numId w:val="6"/>
        </w:numPr>
        <w:tabs>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Wykonawcy mogą wspólnie ubiegać się o udzielenie zamówienia.</w:t>
      </w:r>
    </w:p>
    <w:p w:rsidR="007E6F04" w:rsidRPr="009216EA" w:rsidRDefault="007E6F04" w:rsidP="007E6F04">
      <w:pPr>
        <w:widowControl/>
        <w:numPr>
          <w:ilvl w:val="0"/>
          <w:numId w:val="6"/>
        </w:numPr>
        <w:tabs>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Podmioty występujące wspólnie (spółka cywilna, konsorcjum, małżonkowie itp.) ponoszą solidarną odpowiedzialność za niewykonanie lub nienależyte wykonanie zamówienia.</w:t>
      </w:r>
    </w:p>
    <w:p w:rsidR="007E6F04" w:rsidRPr="009216EA" w:rsidRDefault="007E6F04" w:rsidP="007E6F04">
      <w:pPr>
        <w:widowControl/>
        <w:numPr>
          <w:ilvl w:val="0"/>
          <w:numId w:val="6"/>
        </w:numPr>
        <w:tabs>
          <w:tab w:val="left" w:pos="720"/>
        </w:tabs>
        <w:spacing w:before="60" w:after="60"/>
        <w:ind w:left="714"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Wykonawcy ustanawiają pełnomocnika do reprezentowania ich w postępowaniu o udzielenie zamówienia albo reprezentowania w postępowaniu i zawarcia umowy w sprawie zamówienia publicznego – wg wzoru stanowiącego </w:t>
      </w:r>
      <w:r w:rsidRPr="009216EA">
        <w:rPr>
          <w:rFonts w:asciiTheme="minorHAnsi" w:hAnsiTheme="minorHAnsi" w:cs="Calibri"/>
          <w:b/>
          <w:i/>
          <w:color w:val="000000" w:themeColor="text1"/>
          <w:sz w:val="22"/>
          <w:szCs w:val="22"/>
        </w:rPr>
        <w:t>Z</w:t>
      </w:r>
      <w:r w:rsidRPr="009216EA">
        <w:rPr>
          <w:rFonts w:asciiTheme="minorHAnsi" w:hAnsiTheme="minorHAnsi" w:cs="Calibri"/>
          <w:b/>
          <w:bCs/>
          <w:i/>
          <w:iCs/>
          <w:color w:val="000000" w:themeColor="text1"/>
          <w:sz w:val="22"/>
          <w:szCs w:val="22"/>
        </w:rPr>
        <w:t xml:space="preserve">ałącznik nr 7 </w:t>
      </w:r>
      <w:r w:rsidRPr="009216EA">
        <w:rPr>
          <w:rFonts w:asciiTheme="minorHAnsi" w:hAnsiTheme="minorHAnsi" w:cs="Calibri"/>
          <w:color w:val="000000" w:themeColor="text1"/>
          <w:sz w:val="22"/>
          <w:szCs w:val="22"/>
        </w:rPr>
        <w:t>do niniejszej specyfikacji.</w:t>
      </w: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XI – Miejsce oraz termin składania i otwarcia ofert</w:t>
      </w:r>
    </w:p>
    <w:p w:rsidR="007E6F04" w:rsidRPr="009216EA" w:rsidRDefault="007E6F04" w:rsidP="003A3FBC">
      <w:pPr>
        <w:numPr>
          <w:ilvl w:val="0"/>
          <w:numId w:val="20"/>
        </w:numPr>
        <w:tabs>
          <w:tab w:val="clear" w:pos="1440"/>
          <w:tab w:val="left" w:pos="360"/>
          <w:tab w:val="num" w:pos="993"/>
          <w:tab w:val="left" w:pos="27873"/>
          <w:tab w:val="left" w:pos="30141"/>
        </w:tabs>
        <w:spacing w:before="60" w:after="60"/>
        <w:ind w:left="284" w:hanging="284"/>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Oferty</w:t>
      </w:r>
      <w:r w:rsidR="003A3FBC">
        <w:rPr>
          <w:rFonts w:asciiTheme="minorHAnsi" w:hAnsiTheme="minorHAnsi" w:cs="Calibri"/>
          <w:color w:val="000000" w:themeColor="text1"/>
          <w:sz w:val="22"/>
          <w:szCs w:val="22"/>
        </w:rPr>
        <w:t xml:space="preserve"> w zamkniętej kopercie z opisaną nazwą zamówienia należy składać w siedzibie </w:t>
      </w:r>
      <w:r w:rsidRPr="009216EA">
        <w:rPr>
          <w:rFonts w:asciiTheme="minorHAnsi" w:hAnsiTheme="minorHAnsi" w:cs="Calibri"/>
          <w:color w:val="000000" w:themeColor="text1"/>
          <w:sz w:val="22"/>
          <w:szCs w:val="22"/>
        </w:rPr>
        <w:t>Zamawiającego:</w:t>
      </w:r>
    </w:p>
    <w:p w:rsidR="007E6F04" w:rsidRPr="009216EA" w:rsidRDefault="007E6F04" w:rsidP="007E6F04">
      <w:pPr>
        <w:pStyle w:val="Akapitzlist"/>
        <w:numPr>
          <w:ilvl w:val="0"/>
          <w:numId w:val="21"/>
        </w:numPr>
        <w:spacing w:before="60" w:after="60"/>
        <w:rPr>
          <w:rFonts w:asciiTheme="minorHAnsi" w:eastAsia="Times New Roman" w:hAnsiTheme="minorHAnsi" w:cs="Calibri"/>
          <w:color w:val="000000" w:themeColor="text1"/>
          <w:sz w:val="22"/>
          <w:szCs w:val="22"/>
          <w:lang w:eastAsia="ar-SA"/>
        </w:rPr>
      </w:pPr>
      <w:r w:rsidRPr="009216EA">
        <w:rPr>
          <w:rFonts w:asciiTheme="minorHAnsi" w:hAnsiTheme="minorHAnsi" w:cs="Calibri"/>
          <w:color w:val="000000" w:themeColor="text1"/>
          <w:sz w:val="22"/>
          <w:szCs w:val="22"/>
        </w:rPr>
        <w:t xml:space="preserve">na adres: </w:t>
      </w:r>
      <w:r w:rsidRPr="009216EA">
        <w:rPr>
          <w:rFonts w:asciiTheme="minorHAnsi" w:eastAsia="Times New Roman" w:hAnsiTheme="minorHAnsi" w:cs="Calibri"/>
          <w:color w:val="000000" w:themeColor="text1"/>
          <w:sz w:val="22"/>
          <w:szCs w:val="22"/>
          <w:lang w:eastAsia="ar-SA"/>
        </w:rPr>
        <w:t xml:space="preserve">33-300 Nowy Sącz, ul. </w:t>
      </w:r>
      <w:r w:rsidR="00AD1348">
        <w:rPr>
          <w:rFonts w:asciiTheme="minorHAnsi" w:eastAsia="Times New Roman" w:hAnsiTheme="minorHAnsi" w:cs="Calibri"/>
          <w:color w:val="000000" w:themeColor="text1"/>
          <w:sz w:val="22"/>
          <w:szCs w:val="22"/>
          <w:lang w:eastAsia="ar-SA"/>
        </w:rPr>
        <w:t>Kusocińskiego 4A</w:t>
      </w:r>
      <w:r w:rsidRPr="009216EA">
        <w:rPr>
          <w:rFonts w:asciiTheme="minorHAnsi" w:hAnsiTheme="minorHAnsi" w:cs="Calibri"/>
          <w:color w:val="000000" w:themeColor="text1"/>
          <w:sz w:val="22"/>
          <w:szCs w:val="22"/>
        </w:rPr>
        <w:t>,</w:t>
      </w:r>
    </w:p>
    <w:p w:rsidR="007E6F04" w:rsidRPr="009216EA" w:rsidRDefault="007E6F04" w:rsidP="007E6F04">
      <w:pPr>
        <w:pStyle w:val="Akapitzlist"/>
        <w:numPr>
          <w:ilvl w:val="0"/>
          <w:numId w:val="21"/>
        </w:numPr>
        <w:spacing w:before="60" w:after="60"/>
        <w:rPr>
          <w:rFonts w:asciiTheme="minorHAnsi" w:eastAsia="Times New Roman" w:hAnsiTheme="minorHAnsi" w:cs="Calibri"/>
          <w:color w:val="000000" w:themeColor="text1"/>
          <w:sz w:val="22"/>
          <w:szCs w:val="22"/>
          <w:lang w:eastAsia="ar-SA"/>
        </w:rPr>
      </w:pPr>
      <w:r w:rsidRPr="009216EA">
        <w:rPr>
          <w:rFonts w:asciiTheme="minorHAnsi" w:hAnsiTheme="minorHAnsi" w:cs="Calibri"/>
          <w:color w:val="000000" w:themeColor="text1"/>
          <w:sz w:val="22"/>
          <w:szCs w:val="22"/>
        </w:rPr>
        <w:t xml:space="preserve">w terminie: do dnia </w:t>
      </w:r>
      <w:r w:rsidR="00C80DB9">
        <w:rPr>
          <w:rFonts w:asciiTheme="minorHAnsi" w:hAnsiTheme="minorHAnsi" w:cs="Calibri"/>
          <w:color w:val="000000" w:themeColor="text1"/>
          <w:sz w:val="22"/>
          <w:szCs w:val="22"/>
        </w:rPr>
        <w:t>02.08</w:t>
      </w:r>
      <w:r w:rsidR="00AD1348">
        <w:rPr>
          <w:rFonts w:asciiTheme="minorHAnsi" w:hAnsiTheme="minorHAnsi" w:cs="Calibri"/>
          <w:color w:val="000000" w:themeColor="text1"/>
          <w:sz w:val="22"/>
          <w:szCs w:val="22"/>
        </w:rPr>
        <w:t>.2019</w:t>
      </w:r>
      <w:r w:rsidR="00D71659" w:rsidRPr="009216EA">
        <w:rPr>
          <w:rFonts w:asciiTheme="minorHAnsi" w:hAnsiTheme="minorHAnsi" w:cs="Calibri"/>
          <w:color w:val="000000" w:themeColor="text1"/>
          <w:sz w:val="22"/>
          <w:szCs w:val="22"/>
        </w:rPr>
        <w:t xml:space="preserve"> r.</w:t>
      </w:r>
      <w:r w:rsidRPr="009216EA">
        <w:rPr>
          <w:rFonts w:asciiTheme="minorHAnsi" w:hAnsiTheme="minorHAnsi" w:cs="Calibri"/>
          <w:b/>
          <w:bCs/>
          <w:color w:val="000000" w:themeColor="text1"/>
          <w:sz w:val="22"/>
          <w:szCs w:val="22"/>
        </w:rPr>
        <w:t xml:space="preserve"> </w:t>
      </w:r>
      <w:r w:rsidR="00D71659" w:rsidRPr="009216EA">
        <w:rPr>
          <w:rFonts w:asciiTheme="minorHAnsi" w:hAnsiTheme="minorHAnsi" w:cs="Calibri"/>
          <w:color w:val="000000" w:themeColor="text1"/>
          <w:sz w:val="22"/>
          <w:szCs w:val="22"/>
        </w:rPr>
        <w:t>do godz. 10.45.</w:t>
      </w:r>
    </w:p>
    <w:p w:rsidR="007E6F04" w:rsidRPr="009216EA" w:rsidRDefault="007E6F04" w:rsidP="007E6F04">
      <w:pPr>
        <w:numPr>
          <w:ilvl w:val="0"/>
          <w:numId w:val="7"/>
        </w:numPr>
        <w:tabs>
          <w:tab w:val="clear" w:pos="221"/>
          <w:tab w:val="left" w:pos="360"/>
          <w:tab w:val="left" w:pos="28233"/>
          <w:tab w:val="left" w:pos="30501"/>
        </w:tabs>
        <w:spacing w:before="60" w:after="60"/>
        <w:ind w:left="363"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Treść oferty musi odpowiadać treści specyfikacji.</w:t>
      </w:r>
    </w:p>
    <w:p w:rsidR="007E6F04" w:rsidRPr="009216EA" w:rsidRDefault="007E6F04" w:rsidP="007E6F04">
      <w:pPr>
        <w:numPr>
          <w:ilvl w:val="0"/>
          <w:numId w:val="7"/>
        </w:numPr>
        <w:tabs>
          <w:tab w:val="clear" w:pos="221"/>
          <w:tab w:val="left" w:pos="360"/>
          <w:tab w:val="left" w:pos="28233"/>
          <w:tab w:val="left" w:pos="30501"/>
        </w:tabs>
        <w:spacing w:before="60" w:after="60"/>
        <w:ind w:left="363"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Wykonawca może, przed upływem terminu do składania ofert, zmienić lub wycofać ofertę.</w:t>
      </w:r>
    </w:p>
    <w:p w:rsidR="007E6F04" w:rsidRPr="009216EA" w:rsidRDefault="007E6F04" w:rsidP="007E6F04">
      <w:pPr>
        <w:numPr>
          <w:ilvl w:val="0"/>
          <w:numId w:val="7"/>
        </w:numPr>
        <w:tabs>
          <w:tab w:val="clear" w:pos="221"/>
          <w:tab w:val="left" w:pos="360"/>
          <w:tab w:val="left" w:pos="28233"/>
          <w:tab w:val="left" w:pos="30501"/>
        </w:tabs>
        <w:spacing w:before="60" w:after="60"/>
        <w:ind w:left="363"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Powiadomienie o wycofaniu oferty powinno być złożone na piśmie.</w:t>
      </w:r>
    </w:p>
    <w:p w:rsidR="007E6F04" w:rsidRPr="009216EA" w:rsidRDefault="007E6F04" w:rsidP="007E6F04">
      <w:pPr>
        <w:numPr>
          <w:ilvl w:val="0"/>
          <w:numId w:val="7"/>
        </w:numPr>
        <w:tabs>
          <w:tab w:val="clear" w:pos="221"/>
          <w:tab w:val="left" w:pos="360"/>
          <w:tab w:val="left" w:pos="28233"/>
          <w:tab w:val="left" w:pos="30501"/>
        </w:tabs>
        <w:spacing w:before="60" w:after="60"/>
        <w:ind w:left="363"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Zmiana już złożonej oferty następuje poprzez złożenie kolejnej oferty. W takim przypadku koperta lub opakowanie kolejnej oferty powinno być opatrzone napisem </w:t>
      </w:r>
      <w:r w:rsidRPr="009216EA">
        <w:rPr>
          <w:rFonts w:asciiTheme="minorHAnsi" w:hAnsiTheme="minorHAnsi" w:cs="Calibri"/>
          <w:i/>
          <w:color w:val="000000" w:themeColor="text1"/>
          <w:sz w:val="22"/>
          <w:szCs w:val="22"/>
        </w:rPr>
        <w:t>„</w:t>
      </w:r>
      <w:r w:rsidRPr="009216EA">
        <w:rPr>
          <w:rFonts w:asciiTheme="minorHAnsi" w:hAnsiTheme="minorHAnsi" w:cs="Calibri"/>
          <w:color w:val="000000" w:themeColor="text1"/>
          <w:sz w:val="22"/>
          <w:szCs w:val="22"/>
        </w:rPr>
        <w:t xml:space="preserve">Zmiana oferty”. </w:t>
      </w:r>
    </w:p>
    <w:p w:rsidR="007E6F04" w:rsidRPr="009216EA" w:rsidRDefault="007E6F04" w:rsidP="007E6F04">
      <w:pPr>
        <w:numPr>
          <w:ilvl w:val="0"/>
          <w:numId w:val="7"/>
        </w:numPr>
        <w:tabs>
          <w:tab w:val="clear" w:pos="221"/>
          <w:tab w:val="left" w:pos="360"/>
          <w:tab w:val="left" w:pos="28233"/>
          <w:tab w:val="left" w:pos="30501"/>
        </w:tabs>
        <w:spacing w:before="60" w:after="60"/>
        <w:ind w:left="363"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Po upływie terminu składania ofert żadna oferta nie może być zmieniona lub wycofana przez okres związania ofertą określony w specyfikacji.</w:t>
      </w:r>
    </w:p>
    <w:p w:rsidR="007E6F04" w:rsidRPr="009216EA" w:rsidRDefault="007E6F04" w:rsidP="007E6F04">
      <w:pPr>
        <w:numPr>
          <w:ilvl w:val="0"/>
          <w:numId w:val="7"/>
        </w:numPr>
        <w:tabs>
          <w:tab w:val="clear" w:pos="221"/>
          <w:tab w:val="left" w:pos="360"/>
          <w:tab w:val="left" w:pos="28233"/>
          <w:tab w:val="left" w:pos="30501"/>
        </w:tabs>
        <w:spacing w:before="60" w:after="60"/>
        <w:ind w:left="363"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Oferty złożone po terminie będą niezwłocznie zwrócone składającemu.</w:t>
      </w:r>
    </w:p>
    <w:p w:rsidR="007E6F04" w:rsidRPr="009216EA" w:rsidRDefault="007E6F04" w:rsidP="007E6F04">
      <w:pPr>
        <w:numPr>
          <w:ilvl w:val="0"/>
          <w:numId w:val="7"/>
        </w:numPr>
        <w:tabs>
          <w:tab w:val="clear" w:pos="221"/>
          <w:tab w:val="left" w:pos="360"/>
          <w:tab w:val="left" w:pos="28233"/>
          <w:tab w:val="left" w:pos="30501"/>
        </w:tabs>
        <w:spacing w:before="60" w:after="60"/>
        <w:ind w:left="363"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Oferty przysłane pocztą lub za pośrednictwem kuriera – w tym przypadku rozpatrywane będą oferty, które wpłyną do Zamawiającego (na adres jak w pkt. 1) przed wymaganym terminem do składania ofert.</w:t>
      </w:r>
    </w:p>
    <w:p w:rsidR="007E6F04" w:rsidRPr="009216EA" w:rsidRDefault="007E6F04" w:rsidP="007E6F04">
      <w:pPr>
        <w:numPr>
          <w:ilvl w:val="0"/>
          <w:numId w:val="7"/>
        </w:numPr>
        <w:tabs>
          <w:tab w:val="clear" w:pos="221"/>
          <w:tab w:val="left" w:pos="360"/>
          <w:tab w:val="left" w:pos="28233"/>
          <w:tab w:val="left" w:pos="30501"/>
        </w:tabs>
        <w:spacing w:before="60" w:after="60"/>
        <w:ind w:left="363"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Otwarcie ofert nastąpi w siedzibie Zamawiającego:</w:t>
      </w:r>
    </w:p>
    <w:p w:rsidR="007E6F04" w:rsidRPr="009216EA" w:rsidRDefault="007E6F04" w:rsidP="007E6F04">
      <w:pPr>
        <w:pStyle w:val="Standard"/>
        <w:numPr>
          <w:ilvl w:val="0"/>
          <w:numId w:val="26"/>
        </w:numPr>
        <w:tabs>
          <w:tab w:val="left" w:pos="720"/>
        </w:tabs>
        <w:spacing w:before="60" w:after="60"/>
        <w:ind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adres: 33-300 Nowy Sącz, ul. </w:t>
      </w:r>
      <w:r w:rsidR="00AD1348">
        <w:rPr>
          <w:rFonts w:asciiTheme="minorHAnsi" w:hAnsiTheme="minorHAnsi" w:cs="Calibri"/>
          <w:color w:val="000000" w:themeColor="text1"/>
          <w:sz w:val="22"/>
          <w:szCs w:val="22"/>
        </w:rPr>
        <w:t>Kusocińskiego 4A</w:t>
      </w:r>
    </w:p>
    <w:p w:rsidR="007E6F04" w:rsidRPr="009216EA" w:rsidRDefault="007E6F04" w:rsidP="007E6F04">
      <w:pPr>
        <w:pStyle w:val="Standard"/>
        <w:numPr>
          <w:ilvl w:val="0"/>
          <w:numId w:val="21"/>
        </w:numPr>
        <w:tabs>
          <w:tab w:val="left" w:pos="720"/>
        </w:tabs>
        <w:spacing w:before="60" w:after="60"/>
        <w:ind w:left="720" w:hanging="357"/>
        <w:jc w:val="both"/>
        <w:rPr>
          <w:rFonts w:asciiTheme="minorHAnsi" w:hAnsiTheme="minorHAnsi" w:cs="Calibri"/>
          <w:b/>
          <w:color w:val="000000" w:themeColor="text1"/>
          <w:sz w:val="22"/>
          <w:szCs w:val="22"/>
        </w:rPr>
      </w:pPr>
      <w:r w:rsidRPr="009216EA">
        <w:rPr>
          <w:rFonts w:asciiTheme="minorHAnsi" w:hAnsiTheme="minorHAnsi" w:cs="Calibri"/>
          <w:color w:val="000000" w:themeColor="text1"/>
          <w:sz w:val="22"/>
          <w:szCs w:val="22"/>
        </w:rPr>
        <w:t xml:space="preserve">w dniu: </w:t>
      </w:r>
      <w:r w:rsidR="005A1871">
        <w:rPr>
          <w:rFonts w:asciiTheme="minorHAnsi" w:hAnsiTheme="minorHAnsi" w:cs="Calibri"/>
          <w:color w:val="000000" w:themeColor="text1"/>
          <w:sz w:val="22"/>
          <w:szCs w:val="22"/>
        </w:rPr>
        <w:t>02.08.2019</w:t>
      </w:r>
      <w:r w:rsidR="00D71659" w:rsidRPr="009216EA">
        <w:rPr>
          <w:rFonts w:asciiTheme="minorHAnsi" w:hAnsiTheme="minorHAnsi" w:cs="Calibri"/>
          <w:color w:val="000000" w:themeColor="text1"/>
          <w:sz w:val="22"/>
          <w:szCs w:val="22"/>
        </w:rPr>
        <w:t xml:space="preserve"> </w:t>
      </w:r>
      <w:r w:rsidRPr="009216EA">
        <w:rPr>
          <w:rFonts w:asciiTheme="minorHAnsi" w:hAnsiTheme="minorHAnsi" w:cs="Calibri"/>
          <w:b/>
          <w:color w:val="000000" w:themeColor="text1"/>
          <w:sz w:val="22"/>
          <w:szCs w:val="22"/>
        </w:rPr>
        <w:t>r.</w:t>
      </w:r>
      <w:r w:rsidRPr="009216EA">
        <w:rPr>
          <w:rFonts w:asciiTheme="minorHAnsi" w:hAnsiTheme="minorHAnsi" w:cs="Calibri"/>
          <w:b/>
          <w:bCs/>
          <w:color w:val="000000" w:themeColor="text1"/>
          <w:sz w:val="22"/>
          <w:szCs w:val="22"/>
        </w:rPr>
        <w:t xml:space="preserve"> </w:t>
      </w:r>
      <w:r w:rsidRPr="009216EA">
        <w:rPr>
          <w:rFonts w:asciiTheme="minorHAnsi" w:hAnsiTheme="minorHAnsi" w:cs="Calibri"/>
          <w:color w:val="000000" w:themeColor="text1"/>
          <w:sz w:val="22"/>
          <w:szCs w:val="22"/>
        </w:rPr>
        <w:t xml:space="preserve">o godz. </w:t>
      </w:r>
      <w:r w:rsidR="00D71659" w:rsidRPr="009216EA">
        <w:rPr>
          <w:rFonts w:asciiTheme="minorHAnsi" w:hAnsiTheme="minorHAnsi" w:cs="Calibri"/>
          <w:color w:val="000000" w:themeColor="text1"/>
          <w:sz w:val="22"/>
          <w:szCs w:val="22"/>
        </w:rPr>
        <w:t>1</w:t>
      </w:r>
      <w:r w:rsidR="005A1871">
        <w:rPr>
          <w:rFonts w:asciiTheme="minorHAnsi" w:hAnsiTheme="minorHAnsi" w:cs="Calibri"/>
          <w:color w:val="000000" w:themeColor="text1"/>
          <w:sz w:val="22"/>
          <w:szCs w:val="22"/>
        </w:rPr>
        <w:t>0</w:t>
      </w:r>
      <w:r w:rsidR="00D71659" w:rsidRPr="009216EA">
        <w:rPr>
          <w:rFonts w:asciiTheme="minorHAnsi" w:hAnsiTheme="minorHAnsi" w:cs="Calibri"/>
          <w:color w:val="000000" w:themeColor="text1"/>
          <w:sz w:val="22"/>
          <w:szCs w:val="22"/>
        </w:rPr>
        <w:t>.</w:t>
      </w:r>
      <w:r w:rsidR="005A1871">
        <w:rPr>
          <w:rFonts w:asciiTheme="minorHAnsi" w:hAnsiTheme="minorHAnsi" w:cs="Calibri"/>
          <w:color w:val="000000" w:themeColor="text1"/>
          <w:sz w:val="22"/>
          <w:szCs w:val="22"/>
        </w:rPr>
        <w:t>45</w:t>
      </w:r>
      <w:r w:rsidR="000B26E8" w:rsidRPr="009216EA">
        <w:rPr>
          <w:rFonts w:asciiTheme="minorHAnsi" w:hAnsiTheme="minorHAnsi" w:cs="Calibri"/>
          <w:color w:val="000000" w:themeColor="text1"/>
          <w:sz w:val="22"/>
          <w:szCs w:val="22"/>
        </w:rPr>
        <w:t>.</w:t>
      </w: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XII – Opis sposobu obliczenia ceny</w:t>
      </w:r>
    </w:p>
    <w:p w:rsidR="007E6F04" w:rsidRPr="009216EA" w:rsidRDefault="007E6F04" w:rsidP="00804F9C">
      <w:pPr>
        <w:pStyle w:val="Siwz5ustprozdz"/>
        <w:numPr>
          <w:ilvl w:val="1"/>
          <w:numId w:val="35"/>
        </w:numPr>
        <w:tabs>
          <w:tab w:val="clear" w:pos="567"/>
          <w:tab w:val="num" w:pos="360"/>
        </w:tabs>
        <w:spacing w:after="0"/>
        <w:ind w:left="360" w:hanging="360"/>
        <w:jc w:val="both"/>
        <w:rPr>
          <w:color w:val="000000" w:themeColor="text1"/>
        </w:rPr>
      </w:pPr>
      <w:r w:rsidRPr="009216EA">
        <w:rPr>
          <w:color w:val="000000" w:themeColor="text1"/>
        </w:rPr>
        <w:t xml:space="preserve">Należy wycenić wszystkie ceny jednostkowe wskazane kosztorysie ofertowym zawartym we wzorze oferty stanowiącym </w:t>
      </w:r>
      <w:r w:rsidRPr="009216EA">
        <w:rPr>
          <w:b/>
          <w:i/>
          <w:color w:val="000000" w:themeColor="text1"/>
        </w:rPr>
        <w:t xml:space="preserve">załącznik nr 6 </w:t>
      </w:r>
      <w:r w:rsidRPr="009216EA">
        <w:rPr>
          <w:color w:val="000000" w:themeColor="text1"/>
        </w:rPr>
        <w:t xml:space="preserve">do niniejszej specyfikacji. </w:t>
      </w:r>
    </w:p>
    <w:p w:rsidR="007E6F04" w:rsidRPr="009216EA" w:rsidRDefault="007E6F04" w:rsidP="00804F9C">
      <w:pPr>
        <w:pStyle w:val="Siwz5ustprozdz"/>
        <w:numPr>
          <w:ilvl w:val="1"/>
          <w:numId w:val="35"/>
        </w:numPr>
        <w:tabs>
          <w:tab w:val="clear" w:pos="567"/>
          <w:tab w:val="num" w:pos="360"/>
          <w:tab w:val="num" w:pos="2216"/>
        </w:tabs>
        <w:spacing w:after="0"/>
        <w:ind w:left="360" w:hanging="360"/>
        <w:jc w:val="both"/>
        <w:rPr>
          <w:color w:val="000000" w:themeColor="text1"/>
        </w:rPr>
      </w:pPr>
      <w:r w:rsidRPr="009216EA">
        <w:rPr>
          <w:color w:val="000000" w:themeColor="text1"/>
        </w:rPr>
        <w:t xml:space="preserve">Cena ofertowa wyliczona jak powyżej stanowić będzie maksymalne wynagrodzenie Wykonawcy. Tak wyliczone wynagrodzenie maksymalne Wykonawcy, nie jest faktycznym wynagrodzeniem Wykonawcy </w:t>
      </w:r>
      <w:r w:rsidRPr="009216EA">
        <w:rPr>
          <w:color w:val="000000" w:themeColor="text1"/>
        </w:rPr>
        <w:lastRenderedPageBreak/>
        <w:t xml:space="preserve">i nie może stanowić podstawy do jakichkolwiek roszczeń. Służy ono do porównania ofert na etapie ich oceny i do wyliczenia maksymalnego wynagrodzenia Wykonawcy. Faktyczne wynagrodzenie Wykonawcy będzie odzwierciedleniem zrealizowanych usług i wynikać będzie  z przemnożenia cen jednostkowych i zakresu w jakim realizowana była usługa. </w:t>
      </w:r>
    </w:p>
    <w:p w:rsidR="007E6F04" w:rsidRPr="009216EA" w:rsidRDefault="007E6F04" w:rsidP="00804F9C">
      <w:pPr>
        <w:pStyle w:val="Siwz5ustprozdz"/>
        <w:numPr>
          <w:ilvl w:val="1"/>
          <w:numId w:val="35"/>
        </w:numPr>
        <w:tabs>
          <w:tab w:val="clear" w:pos="567"/>
          <w:tab w:val="num" w:pos="360"/>
          <w:tab w:val="num" w:pos="2216"/>
        </w:tabs>
        <w:spacing w:after="0"/>
        <w:ind w:left="360" w:hanging="360"/>
        <w:jc w:val="both"/>
        <w:rPr>
          <w:color w:val="000000" w:themeColor="text1"/>
        </w:rPr>
      </w:pPr>
      <w:r w:rsidRPr="009216EA">
        <w:rPr>
          <w:color w:val="000000" w:themeColor="text1"/>
        </w:rPr>
        <w:t>Poszczególne składowe ceny ofertowej:</w:t>
      </w:r>
    </w:p>
    <w:p w:rsidR="007E6F04" w:rsidRPr="009216EA" w:rsidRDefault="007E6F04" w:rsidP="007E6F04">
      <w:pPr>
        <w:pStyle w:val="Siwz5ustprozdz"/>
        <w:numPr>
          <w:ilvl w:val="2"/>
          <w:numId w:val="3"/>
        </w:numPr>
        <w:tabs>
          <w:tab w:val="clear" w:pos="927"/>
          <w:tab w:val="num" w:pos="720"/>
        </w:tabs>
        <w:spacing w:after="0"/>
        <w:ind w:left="720"/>
        <w:jc w:val="both"/>
        <w:rPr>
          <w:color w:val="000000" w:themeColor="text1"/>
        </w:rPr>
      </w:pPr>
      <w:r w:rsidRPr="009216EA">
        <w:rPr>
          <w:color w:val="000000" w:themeColor="text1"/>
        </w:rPr>
        <w:t>są cenami ryczałtowymi i powinny obejmować wynagrodzenie za wszystkie obowiązki przyszłego wykonawcy, niezbędne do należytego wykonania zamówienia oraz osiągnięcia założonego celu. Oznacza to, że ceny te muszą zawierać wszystkie koszty związane z realizacją usługi wynikające wprost z przedmiotu zamówienia, jak również nie ujęte, a niezbędne do jej wykonania, w tym także między innymi: amortyzację, zużycie materiałów, zużycie energii, usługi obce, wynagrodzenia, ubezpieczenia społeczne i inne świadczenia, podatki i opłaty, pozostałe koszty rodzajowe, itd.),</w:t>
      </w:r>
    </w:p>
    <w:p w:rsidR="007E6F04" w:rsidRPr="009216EA" w:rsidRDefault="007E6F04" w:rsidP="007E6F04">
      <w:pPr>
        <w:pStyle w:val="Siwz5ustprozdz"/>
        <w:numPr>
          <w:ilvl w:val="2"/>
          <w:numId w:val="3"/>
        </w:numPr>
        <w:tabs>
          <w:tab w:val="clear" w:pos="927"/>
          <w:tab w:val="num" w:pos="720"/>
          <w:tab w:val="num" w:pos="993"/>
        </w:tabs>
        <w:spacing w:after="0"/>
        <w:ind w:left="720"/>
        <w:jc w:val="both"/>
        <w:rPr>
          <w:color w:val="000000" w:themeColor="text1"/>
        </w:rPr>
      </w:pPr>
      <w:r w:rsidRPr="009216EA">
        <w:rPr>
          <w:color w:val="000000" w:themeColor="text1"/>
        </w:rPr>
        <w:t xml:space="preserve">należy w nich uwzględnić (ująć) wszystkie ewentualne upusty. </w:t>
      </w:r>
    </w:p>
    <w:p w:rsidR="007E6F04" w:rsidRPr="009216EA" w:rsidRDefault="007E6F04" w:rsidP="00804F9C">
      <w:pPr>
        <w:pStyle w:val="Siwz5ustprozdz"/>
        <w:numPr>
          <w:ilvl w:val="1"/>
          <w:numId w:val="35"/>
        </w:numPr>
        <w:tabs>
          <w:tab w:val="clear" w:pos="567"/>
          <w:tab w:val="num" w:pos="360"/>
          <w:tab w:val="num" w:pos="2216"/>
        </w:tabs>
        <w:spacing w:after="0"/>
        <w:ind w:left="360" w:hanging="360"/>
        <w:jc w:val="both"/>
        <w:rPr>
          <w:color w:val="000000" w:themeColor="text1"/>
        </w:rPr>
      </w:pPr>
      <w:r w:rsidRPr="009216EA">
        <w:rPr>
          <w:color w:val="000000" w:themeColor="text1"/>
        </w:rPr>
        <w:t xml:space="preserve">Wykonawca przed ostatecznym określeniem ceny ofertowej, zobowiązany jest do analizy przedmiotu zamówienia oraz zdobycia wszelkich informacji, które mogą być konieczne do przygotowania oferty. </w:t>
      </w:r>
      <w:r w:rsidRPr="009216EA">
        <w:rPr>
          <w:rFonts w:eastAsia="Arial Unicode MS"/>
          <w:color w:val="000000" w:themeColor="text1"/>
          <w:kern w:val="1"/>
        </w:rPr>
        <w:t>Zamawiający zaleca dokonanie przez Wykonawcę (na własny koszt, ryzyko  i odpowiedzialność) wizji lokalnej w miejscach realizacji zamówienia oraz zdobycia wszelkich informacji, które mogą być konieczne do  rzetelnej wyceny oferty.</w:t>
      </w:r>
    </w:p>
    <w:p w:rsidR="007E6F04" w:rsidRPr="009216EA" w:rsidRDefault="007E6F04" w:rsidP="00804F9C">
      <w:pPr>
        <w:pStyle w:val="Siwz5ustprozdz"/>
        <w:numPr>
          <w:ilvl w:val="1"/>
          <w:numId w:val="35"/>
        </w:numPr>
        <w:tabs>
          <w:tab w:val="clear" w:pos="567"/>
          <w:tab w:val="num" w:pos="360"/>
          <w:tab w:val="num" w:pos="2216"/>
        </w:tabs>
        <w:spacing w:after="0"/>
        <w:ind w:left="360" w:hanging="360"/>
        <w:jc w:val="both"/>
        <w:rPr>
          <w:color w:val="000000" w:themeColor="text1"/>
        </w:rPr>
      </w:pPr>
      <w:r w:rsidRPr="009216EA">
        <w:rPr>
          <w:color w:val="000000" w:themeColor="text1"/>
        </w:rPr>
        <w:t xml:space="preserve">Wzór umowy określający przyszłe zobowiązania wykonawcy stanowi </w:t>
      </w:r>
      <w:r w:rsidRPr="009216EA">
        <w:rPr>
          <w:b/>
          <w:bCs/>
          <w:i/>
          <w:iCs/>
          <w:color w:val="000000" w:themeColor="text1"/>
        </w:rPr>
        <w:t xml:space="preserve">Załącznik nr 6 </w:t>
      </w:r>
      <w:r w:rsidRPr="009216EA">
        <w:rPr>
          <w:bCs/>
          <w:iCs/>
          <w:color w:val="000000" w:themeColor="text1"/>
        </w:rPr>
        <w:t>do specyfikacji.</w:t>
      </w:r>
      <w:r w:rsidRPr="009216EA">
        <w:rPr>
          <w:b/>
          <w:bCs/>
          <w:i/>
          <w:iCs/>
          <w:color w:val="000000" w:themeColor="text1"/>
        </w:rPr>
        <w:t xml:space="preserve"> </w:t>
      </w:r>
      <w:r w:rsidRPr="009216EA">
        <w:rPr>
          <w:color w:val="000000" w:themeColor="text1"/>
        </w:rPr>
        <w:t>Przed wyliczeniem ceny ofertowej należy zapoznać się z załączonym do specyfikacji wzorem umowy.</w:t>
      </w: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lang w:eastAsia="pl-PL"/>
        </w:rPr>
      </w:pPr>
      <w:r w:rsidRPr="009216EA">
        <w:rPr>
          <w:rFonts w:asciiTheme="minorHAnsi" w:hAnsiTheme="minorHAnsi" w:cs="Calibri"/>
          <w:b/>
          <w:color w:val="000000" w:themeColor="text1"/>
          <w:sz w:val="22"/>
          <w:szCs w:val="22"/>
          <w:u w:val="single"/>
        </w:rPr>
        <w:t>Rozdział XIII – O</w:t>
      </w:r>
      <w:r w:rsidRPr="009216EA">
        <w:rPr>
          <w:rFonts w:asciiTheme="minorHAnsi" w:hAnsiTheme="minorHAnsi" w:cs="Calibri"/>
          <w:b/>
          <w:color w:val="000000" w:themeColor="text1"/>
          <w:sz w:val="22"/>
          <w:szCs w:val="22"/>
          <w:u w:val="single"/>
          <w:lang w:eastAsia="pl-PL"/>
        </w:rPr>
        <w:t>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p>
    <w:p w:rsidR="007E6F04" w:rsidRPr="009216EA" w:rsidRDefault="007E6F04" w:rsidP="00804F9C">
      <w:pPr>
        <w:widowControl/>
        <w:numPr>
          <w:ilvl w:val="0"/>
          <w:numId w:val="38"/>
        </w:numPr>
        <w:tabs>
          <w:tab w:val="left" w:pos="360"/>
          <w:tab w:val="left" w:pos="4502"/>
          <w:tab w:val="left" w:pos="6770"/>
        </w:tabs>
        <w:autoSpaceDE w:val="0"/>
        <w:spacing w:before="60" w:line="280" w:lineRule="exact"/>
        <w:ind w:hanging="1065"/>
        <w:jc w:val="both"/>
        <w:rPr>
          <w:rFonts w:ascii="Calibri" w:hAnsi="Calibri" w:cs="Calibri"/>
          <w:bCs/>
          <w:color w:val="000000" w:themeColor="text1"/>
          <w:sz w:val="22"/>
          <w:szCs w:val="22"/>
        </w:rPr>
      </w:pPr>
      <w:r w:rsidRPr="009216EA">
        <w:rPr>
          <w:rFonts w:ascii="Calibri" w:hAnsi="Calibri" w:cs="Calibri"/>
          <w:color w:val="000000" w:themeColor="text1"/>
          <w:sz w:val="22"/>
          <w:szCs w:val="22"/>
        </w:rPr>
        <w:t>Ocenie podlegają nieodrzucone oferty według następującego kryterium:</w:t>
      </w:r>
    </w:p>
    <w:p w:rsidR="007E6F04" w:rsidRPr="009216EA" w:rsidRDefault="007E6F04" w:rsidP="00804F9C">
      <w:pPr>
        <w:numPr>
          <w:ilvl w:val="0"/>
          <w:numId w:val="36"/>
        </w:numPr>
        <w:tabs>
          <w:tab w:val="left" w:pos="360"/>
          <w:tab w:val="left" w:pos="720"/>
          <w:tab w:val="left" w:pos="17487"/>
          <w:tab w:val="left" w:pos="19755"/>
        </w:tabs>
        <w:spacing w:before="120" w:after="120"/>
        <w:ind w:left="2001" w:hanging="1644"/>
        <w:jc w:val="both"/>
        <w:rPr>
          <w:rFonts w:ascii="Calibri" w:hAnsi="Calibri" w:cs="Calibri"/>
          <w:b/>
          <w:color w:val="000000" w:themeColor="text1"/>
          <w:sz w:val="22"/>
          <w:szCs w:val="22"/>
        </w:rPr>
      </w:pPr>
      <w:r w:rsidRPr="009216EA">
        <w:rPr>
          <w:rFonts w:ascii="Calibri" w:hAnsi="Calibri" w:cs="Calibri"/>
          <w:b/>
          <w:color w:val="000000" w:themeColor="text1"/>
          <w:sz w:val="22"/>
          <w:szCs w:val="22"/>
        </w:rPr>
        <w:t>cena – 60 %,</w:t>
      </w:r>
    </w:p>
    <w:p w:rsidR="000B26E8" w:rsidRPr="009216EA" w:rsidRDefault="000B26E8" w:rsidP="00804F9C">
      <w:pPr>
        <w:numPr>
          <w:ilvl w:val="0"/>
          <w:numId w:val="36"/>
        </w:numPr>
        <w:tabs>
          <w:tab w:val="left" w:pos="360"/>
          <w:tab w:val="left" w:pos="720"/>
          <w:tab w:val="left" w:pos="17487"/>
          <w:tab w:val="left" w:pos="19755"/>
        </w:tabs>
        <w:spacing w:before="120" w:after="120"/>
        <w:ind w:left="2001" w:hanging="1644"/>
        <w:jc w:val="both"/>
        <w:rPr>
          <w:rFonts w:ascii="Calibri" w:hAnsi="Calibri" w:cs="Calibri"/>
          <w:b/>
          <w:color w:val="000000" w:themeColor="text1"/>
          <w:sz w:val="22"/>
          <w:szCs w:val="22"/>
        </w:rPr>
      </w:pPr>
      <w:r w:rsidRPr="009216EA">
        <w:rPr>
          <w:rFonts w:ascii="Calibri" w:hAnsi="Calibri" w:cs="Calibri"/>
          <w:b/>
          <w:color w:val="000000" w:themeColor="text1"/>
          <w:sz w:val="22"/>
          <w:szCs w:val="22"/>
        </w:rPr>
        <w:t xml:space="preserve">gwarancja </w:t>
      </w:r>
      <w:r w:rsidR="00695236" w:rsidRPr="009216EA">
        <w:rPr>
          <w:rFonts w:ascii="Calibri" w:hAnsi="Calibri" w:cs="Calibri"/>
          <w:b/>
          <w:color w:val="000000" w:themeColor="text1"/>
          <w:sz w:val="22"/>
          <w:szCs w:val="22"/>
        </w:rPr>
        <w:t xml:space="preserve">i rękojmia za wady fizyczne </w:t>
      </w:r>
      <w:r w:rsidRPr="009216EA">
        <w:rPr>
          <w:rFonts w:ascii="Calibri" w:hAnsi="Calibri" w:cs="Calibri"/>
          <w:b/>
          <w:color w:val="000000" w:themeColor="text1"/>
          <w:sz w:val="22"/>
          <w:szCs w:val="22"/>
        </w:rPr>
        <w:t>(w miesiącach) – 30 %</w:t>
      </w:r>
    </w:p>
    <w:p w:rsidR="007E6F04" w:rsidRPr="009216EA" w:rsidRDefault="000B26E8" w:rsidP="00804F9C">
      <w:pPr>
        <w:numPr>
          <w:ilvl w:val="0"/>
          <w:numId w:val="36"/>
        </w:numPr>
        <w:tabs>
          <w:tab w:val="left" w:pos="360"/>
          <w:tab w:val="left" w:pos="720"/>
          <w:tab w:val="left" w:pos="17487"/>
          <w:tab w:val="left" w:pos="19755"/>
        </w:tabs>
        <w:spacing w:before="40" w:after="40"/>
        <w:ind w:hanging="1647"/>
        <w:jc w:val="both"/>
        <w:rPr>
          <w:rFonts w:ascii="Calibri" w:hAnsi="Calibri" w:cs="Calibri"/>
          <w:b/>
          <w:color w:val="000000" w:themeColor="text1"/>
          <w:sz w:val="22"/>
          <w:szCs w:val="22"/>
        </w:rPr>
      </w:pPr>
      <w:r w:rsidRPr="009216EA">
        <w:rPr>
          <w:rFonts w:ascii="Calibri" w:hAnsi="Calibri" w:cs="Calibri"/>
          <w:b/>
          <w:color w:val="000000" w:themeColor="text1"/>
          <w:sz w:val="22"/>
          <w:szCs w:val="22"/>
        </w:rPr>
        <w:t>czas realizacji zamówienia ( w dniach)</w:t>
      </w:r>
      <w:r w:rsidR="007E6F04" w:rsidRPr="009216EA">
        <w:rPr>
          <w:rFonts w:ascii="Calibri" w:hAnsi="Calibri" w:cs="Calibri"/>
          <w:b/>
          <w:color w:val="000000" w:themeColor="text1"/>
          <w:sz w:val="22"/>
          <w:szCs w:val="22"/>
        </w:rPr>
        <w:t xml:space="preserve"> – </w:t>
      </w:r>
      <w:r w:rsidRPr="009216EA">
        <w:rPr>
          <w:rFonts w:ascii="Calibri" w:hAnsi="Calibri" w:cs="Calibri"/>
          <w:b/>
          <w:color w:val="000000" w:themeColor="text1"/>
          <w:sz w:val="22"/>
          <w:szCs w:val="22"/>
        </w:rPr>
        <w:t>1</w:t>
      </w:r>
      <w:r w:rsidR="007E6F04" w:rsidRPr="009216EA">
        <w:rPr>
          <w:rFonts w:ascii="Calibri" w:hAnsi="Calibri" w:cs="Calibri"/>
          <w:b/>
          <w:color w:val="000000" w:themeColor="text1"/>
          <w:sz w:val="22"/>
          <w:szCs w:val="22"/>
        </w:rPr>
        <w:t>0 %.</w:t>
      </w:r>
    </w:p>
    <w:p w:rsidR="007E6F04" w:rsidRPr="009216EA" w:rsidRDefault="007E6F04" w:rsidP="00804F9C">
      <w:pPr>
        <w:numPr>
          <w:ilvl w:val="0"/>
          <w:numId w:val="39"/>
        </w:numPr>
        <w:tabs>
          <w:tab w:val="clear" w:pos="1440"/>
          <w:tab w:val="num" w:pos="360"/>
          <w:tab w:val="left" w:pos="720"/>
          <w:tab w:val="left" w:pos="17487"/>
          <w:tab w:val="left" w:pos="19755"/>
        </w:tabs>
        <w:spacing w:before="40" w:after="40"/>
        <w:ind w:left="360"/>
        <w:jc w:val="both"/>
        <w:rPr>
          <w:rFonts w:ascii="Calibri" w:hAnsi="Calibri" w:cs="Calibri"/>
          <w:b/>
          <w:color w:val="000000" w:themeColor="text1"/>
          <w:sz w:val="22"/>
          <w:szCs w:val="22"/>
        </w:rPr>
      </w:pPr>
      <w:r w:rsidRPr="009216EA">
        <w:rPr>
          <w:rFonts w:ascii="Calibri" w:hAnsi="Calibri" w:cs="Calibri"/>
          <w:color w:val="000000" w:themeColor="text1"/>
          <w:sz w:val="22"/>
          <w:szCs w:val="22"/>
        </w:rPr>
        <w:t xml:space="preserve">W zakresie kryterium: </w:t>
      </w:r>
      <w:r w:rsidRPr="009216EA">
        <w:rPr>
          <w:rFonts w:ascii="Calibri" w:hAnsi="Calibri" w:cs="Calibri"/>
          <w:b/>
          <w:color w:val="000000" w:themeColor="text1"/>
          <w:sz w:val="22"/>
          <w:szCs w:val="22"/>
        </w:rPr>
        <w:t xml:space="preserve">cena (waga 60 %) – </w:t>
      </w:r>
      <w:r w:rsidRPr="009216EA">
        <w:rPr>
          <w:rFonts w:ascii="Calibri" w:hAnsi="Calibri" w:cs="Calibri"/>
          <w:color w:val="000000" w:themeColor="text1"/>
          <w:sz w:val="22"/>
          <w:szCs w:val="22"/>
        </w:rPr>
        <w:t xml:space="preserve">oferta z najniższą ceną brutto otrzyma maksymalną ilość punktów - </w:t>
      </w:r>
      <w:r w:rsidRPr="009216EA">
        <w:rPr>
          <w:rFonts w:ascii="Calibri" w:hAnsi="Calibri" w:cs="Calibri"/>
          <w:b/>
          <w:color w:val="000000" w:themeColor="text1"/>
          <w:sz w:val="22"/>
          <w:szCs w:val="22"/>
        </w:rPr>
        <w:t>60</w:t>
      </w:r>
      <w:r w:rsidRPr="009216EA">
        <w:rPr>
          <w:rFonts w:ascii="Calibri" w:hAnsi="Calibri" w:cs="Calibri"/>
          <w:color w:val="000000" w:themeColor="text1"/>
          <w:sz w:val="22"/>
          <w:szCs w:val="22"/>
        </w:rPr>
        <w:t>, pozostałe ceny brutto otrzymają ilość punktów odpowiadających cenie proporcjonalnej wg następującej formuły:</w:t>
      </w:r>
    </w:p>
    <w:p w:rsidR="007E6F04" w:rsidRPr="009216EA" w:rsidRDefault="007E6F04" w:rsidP="007E6F04">
      <w:pPr>
        <w:tabs>
          <w:tab w:val="left" w:pos="360"/>
          <w:tab w:val="left" w:pos="4502"/>
          <w:tab w:val="left" w:pos="6770"/>
        </w:tabs>
        <w:autoSpaceDE w:val="0"/>
        <w:spacing w:before="120" w:after="120"/>
        <w:ind w:firstLine="357"/>
        <w:jc w:val="both"/>
        <w:rPr>
          <w:rFonts w:ascii="Calibri" w:hAnsi="Calibri" w:cs="Calibri"/>
          <w:color w:val="000000" w:themeColor="text1"/>
          <w:sz w:val="22"/>
          <w:szCs w:val="22"/>
          <w:u w:val="single"/>
        </w:rPr>
      </w:pPr>
      <w:r w:rsidRPr="009216EA">
        <w:rPr>
          <w:rFonts w:ascii="Calibri" w:hAnsi="Calibri" w:cs="Calibri"/>
          <w:color w:val="000000" w:themeColor="text1"/>
          <w:sz w:val="22"/>
          <w:szCs w:val="22"/>
          <w:u w:val="single"/>
        </w:rPr>
        <w:t xml:space="preserve"> Wskaźnik ceny = (Najniższa cena / Cena badana) x 60.</w:t>
      </w:r>
    </w:p>
    <w:p w:rsidR="00695236" w:rsidRPr="009216EA" w:rsidRDefault="007E6F04" w:rsidP="00695236">
      <w:pPr>
        <w:numPr>
          <w:ilvl w:val="0"/>
          <w:numId w:val="39"/>
        </w:numPr>
        <w:tabs>
          <w:tab w:val="clear" w:pos="1440"/>
          <w:tab w:val="num" w:pos="360"/>
          <w:tab w:val="left" w:pos="720"/>
          <w:tab w:val="left" w:pos="17487"/>
          <w:tab w:val="left" w:pos="19755"/>
        </w:tabs>
        <w:spacing w:before="40" w:after="40"/>
        <w:ind w:left="360"/>
        <w:jc w:val="both"/>
        <w:rPr>
          <w:rFonts w:ascii="Calibri" w:hAnsi="Calibri" w:cs="Calibri"/>
          <w:b/>
          <w:color w:val="000000" w:themeColor="text1"/>
          <w:sz w:val="22"/>
          <w:szCs w:val="22"/>
        </w:rPr>
      </w:pPr>
      <w:r w:rsidRPr="009216EA">
        <w:rPr>
          <w:rFonts w:ascii="Calibri" w:hAnsi="Calibri" w:cs="Calibri"/>
          <w:color w:val="000000" w:themeColor="text1"/>
          <w:sz w:val="22"/>
          <w:szCs w:val="22"/>
        </w:rPr>
        <w:t xml:space="preserve">W kryterium </w:t>
      </w:r>
      <w:r w:rsidRPr="009216EA">
        <w:rPr>
          <w:rFonts w:ascii="Calibri" w:eastAsia="Arial" w:hAnsi="Calibri" w:cs="Calibri"/>
          <w:b/>
          <w:color w:val="000000" w:themeColor="text1"/>
          <w:sz w:val="22"/>
          <w:szCs w:val="22"/>
        </w:rPr>
        <w:t xml:space="preserve"> </w:t>
      </w:r>
      <w:r w:rsidR="000B26E8" w:rsidRPr="009216EA">
        <w:rPr>
          <w:rFonts w:ascii="Calibri" w:eastAsia="Arial" w:hAnsi="Calibri" w:cs="Calibri"/>
          <w:b/>
          <w:color w:val="000000" w:themeColor="text1"/>
          <w:sz w:val="22"/>
          <w:szCs w:val="22"/>
        </w:rPr>
        <w:t xml:space="preserve">gwarancja </w:t>
      </w:r>
      <w:r w:rsidR="00E94681" w:rsidRPr="009216EA">
        <w:rPr>
          <w:rFonts w:ascii="Calibri" w:hAnsi="Calibri" w:cs="Calibri"/>
          <w:b/>
          <w:color w:val="000000" w:themeColor="text1"/>
          <w:sz w:val="22"/>
          <w:szCs w:val="22"/>
        </w:rPr>
        <w:t xml:space="preserve">i rękojmia </w:t>
      </w:r>
      <w:r w:rsidRPr="009216EA">
        <w:rPr>
          <w:rFonts w:ascii="Calibri" w:eastAsia="Arial" w:hAnsi="Calibri" w:cs="Calibri"/>
          <w:b/>
          <w:color w:val="000000" w:themeColor="text1"/>
          <w:sz w:val="22"/>
          <w:szCs w:val="22"/>
        </w:rPr>
        <w:t xml:space="preserve">(waga – </w:t>
      </w:r>
      <w:r w:rsidR="000B26E8" w:rsidRPr="009216EA">
        <w:rPr>
          <w:rFonts w:ascii="Calibri" w:eastAsia="Arial" w:hAnsi="Calibri" w:cs="Calibri"/>
          <w:b/>
          <w:color w:val="000000" w:themeColor="text1"/>
          <w:sz w:val="22"/>
          <w:szCs w:val="22"/>
        </w:rPr>
        <w:t>3</w:t>
      </w:r>
      <w:r w:rsidRPr="009216EA">
        <w:rPr>
          <w:rFonts w:ascii="Calibri" w:eastAsia="Arial" w:hAnsi="Calibri" w:cs="Calibri"/>
          <w:b/>
          <w:color w:val="000000" w:themeColor="text1"/>
          <w:sz w:val="22"/>
          <w:szCs w:val="22"/>
        </w:rPr>
        <w:t>0 %)</w:t>
      </w:r>
      <w:r w:rsidR="000B26E8" w:rsidRPr="009216EA">
        <w:rPr>
          <w:rFonts w:ascii="Calibri" w:eastAsia="Arial" w:hAnsi="Calibri" w:cs="Calibri"/>
          <w:b/>
          <w:color w:val="000000" w:themeColor="text1"/>
          <w:sz w:val="22"/>
          <w:szCs w:val="22"/>
        </w:rPr>
        <w:t xml:space="preserve"> </w:t>
      </w:r>
      <w:r w:rsidR="000B26E8" w:rsidRPr="009216EA">
        <w:rPr>
          <w:rFonts w:ascii="Calibri" w:hAnsi="Calibri" w:cs="Calibri"/>
          <w:color w:val="000000" w:themeColor="text1"/>
          <w:sz w:val="22"/>
          <w:szCs w:val="22"/>
        </w:rPr>
        <w:t xml:space="preserve">– oferta z największą ilością miesięcy gwarancji otrzyma maksymalną ilość punktów – 30, pozostałe oferty otrzymają ilość punktów odpowiadających gwarancji </w:t>
      </w:r>
      <w:r w:rsidR="00695236" w:rsidRPr="009216EA">
        <w:rPr>
          <w:rFonts w:ascii="Calibri" w:hAnsi="Calibri" w:cs="Calibri"/>
          <w:color w:val="000000" w:themeColor="text1"/>
          <w:sz w:val="22"/>
          <w:szCs w:val="22"/>
        </w:rPr>
        <w:t>i rękojmi:</w:t>
      </w:r>
    </w:p>
    <w:p w:rsidR="00E94681" w:rsidRPr="009216EA" w:rsidRDefault="00695236" w:rsidP="00E94681">
      <w:pPr>
        <w:pStyle w:val="Akapitzlist"/>
        <w:numPr>
          <w:ilvl w:val="1"/>
          <w:numId w:val="39"/>
        </w:numPr>
        <w:tabs>
          <w:tab w:val="left" w:pos="851"/>
          <w:tab w:val="left" w:pos="17487"/>
          <w:tab w:val="left" w:pos="19755"/>
        </w:tabs>
        <w:spacing w:before="40" w:after="40"/>
        <w:ind w:left="851" w:hanging="425"/>
        <w:rPr>
          <w:rFonts w:ascii="Calibri" w:hAnsi="Calibri" w:cs="Calibri"/>
          <w:b/>
          <w:color w:val="000000" w:themeColor="text1"/>
          <w:sz w:val="22"/>
        </w:rPr>
      </w:pPr>
      <w:r w:rsidRPr="009216EA">
        <w:rPr>
          <w:rFonts w:ascii="Calibri" w:hAnsi="Calibri" w:cs="Calibri"/>
          <w:color w:val="000000" w:themeColor="text1"/>
          <w:sz w:val="22"/>
        </w:rPr>
        <w:t xml:space="preserve">za wydłużenie gwarancji i rękojmi  o </w:t>
      </w:r>
      <w:r w:rsidRPr="009216EA">
        <w:rPr>
          <w:rFonts w:ascii="Calibri" w:hAnsi="Calibri" w:cs="Calibri"/>
          <w:b/>
          <w:color w:val="000000" w:themeColor="text1"/>
          <w:sz w:val="22"/>
        </w:rPr>
        <w:t>12 mies.</w:t>
      </w:r>
      <w:r w:rsidRPr="009216EA">
        <w:rPr>
          <w:rFonts w:ascii="Calibri" w:hAnsi="Calibri" w:cs="Calibri"/>
          <w:color w:val="000000" w:themeColor="text1"/>
          <w:sz w:val="22"/>
        </w:rPr>
        <w:t xml:space="preserve">  (przy obowiązkowo wymaganej gwarancji i rękojmi 36 mies. czyli w sumie </w:t>
      </w:r>
      <w:r w:rsidRPr="009216EA">
        <w:rPr>
          <w:rFonts w:ascii="Calibri" w:hAnsi="Calibri" w:cs="Calibri"/>
          <w:b/>
          <w:color w:val="000000" w:themeColor="text1"/>
          <w:sz w:val="22"/>
        </w:rPr>
        <w:t>48 mies.</w:t>
      </w:r>
      <w:r w:rsidRPr="009216EA">
        <w:rPr>
          <w:rFonts w:ascii="Calibri" w:hAnsi="Calibri" w:cs="Calibri"/>
          <w:color w:val="000000" w:themeColor="text1"/>
          <w:sz w:val="22"/>
        </w:rPr>
        <w:t xml:space="preserve"> ), każda oferta uzyska </w:t>
      </w:r>
      <w:r w:rsidRPr="009216EA">
        <w:rPr>
          <w:rFonts w:ascii="Calibri" w:hAnsi="Calibri" w:cs="Calibri"/>
          <w:b/>
          <w:color w:val="000000" w:themeColor="text1"/>
          <w:sz w:val="22"/>
        </w:rPr>
        <w:t>5 pkt.</w:t>
      </w:r>
    </w:p>
    <w:p w:rsidR="00E94681" w:rsidRPr="009216EA" w:rsidRDefault="00695236" w:rsidP="00E94681">
      <w:pPr>
        <w:pStyle w:val="Akapitzlist"/>
        <w:numPr>
          <w:ilvl w:val="1"/>
          <w:numId w:val="39"/>
        </w:numPr>
        <w:tabs>
          <w:tab w:val="left" w:pos="851"/>
          <w:tab w:val="left" w:pos="17487"/>
          <w:tab w:val="left" w:pos="19755"/>
        </w:tabs>
        <w:spacing w:before="40" w:after="40"/>
        <w:ind w:left="851" w:hanging="425"/>
        <w:rPr>
          <w:rFonts w:ascii="Calibri" w:hAnsi="Calibri" w:cs="Calibri"/>
          <w:b/>
          <w:color w:val="000000" w:themeColor="text1"/>
          <w:sz w:val="22"/>
        </w:rPr>
      </w:pPr>
      <w:r w:rsidRPr="009216EA">
        <w:rPr>
          <w:rFonts w:ascii="Calibri" w:hAnsi="Calibri" w:cs="Calibri"/>
          <w:color w:val="000000" w:themeColor="text1"/>
          <w:sz w:val="22"/>
        </w:rPr>
        <w:t xml:space="preserve">za wydłużenie gwarancji i rękojmi  o  </w:t>
      </w:r>
      <w:r w:rsidRPr="009216EA">
        <w:rPr>
          <w:rFonts w:ascii="Calibri" w:hAnsi="Calibri" w:cs="Calibri"/>
          <w:b/>
          <w:color w:val="000000" w:themeColor="text1"/>
          <w:sz w:val="22"/>
        </w:rPr>
        <w:t>24 mies</w:t>
      </w:r>
      <w:r w:rsidRPr="009216EA">
        <w:rPr>
          <w:rFonts w:ascii="Calibri" w:hAnsi="Calibri" w:cs="Calibri"/>
          <w:color w:val="000000" w:themeColor="text1"/>
          <w:sz w:val="22"/>
        </w:rPr>
        <w:t xml:space="preserve">.  (przy obowiązkowo wymaganej gwarancji i rękojmi 36 mies. czyli w sumie </w:t>
      </w:r>
      <w:r w:rsidRPr="009216EA">
        <w:rPr>
          <w:rFonts w:ascii="Calibri" w:hAnsi="Calibri" w:cs="Calibri"/>
          <w:b/>
          <w:color w:val="000000" w:themeColor="text1"/>
          <w:sz w:val="22"/>
        </w:rPr>
        <w:t>60 mies.</w:t>
      </w:r>
      <w:r w:rsidRPr="009216EA">
        <w:rPr>
          <w:rFonts w:ascii="Calibri" w:hAnsi="Calibri" w:cs="Calibri"/>
          <w:color w:val="000000" w:themeColor="text1"/>
          <w:sz w:val="22"/>
        </w:rPr>
        <w:t xml:space="preserve"> ), każda oferta uzyska </w:t>
      </w:r>
      <w:r w:rsidRPr="009216EA">
        <w:rPr>
          <w:rFonts w:ascii="Calibri" w:hAnsi="Calibri" w:cs="Calibri"/>
          <w:b/>
          <w:color w:val="000000" w:themeColor="text1"/>
          <w:sz w:val="22"/>
        </w:rPr>
        <w:t>10 pkt.</w:t>
      </w:r>
    </w:p>
    <w:p w:rsidR="00E94681" w:rsidRPr="009216EA" w:rsidRDefault="00695236" w:rsidP="00E94681">
      <w:pPr>
        <w:pStyle w:val="Akapitzlist"/>
        <w:numPr>
          <w:ilvl w:val="1"/>
          <w:numId w:val="39"/>
        </w:numPr>
        <w:tabs>
          <w:tab w:val="left" w:pos="851"/>
          <w:tab w:val="left" w:pos="17487"/>
          <w:tab w:val="left" w:pos="19755"/>
        </w:tabs>
        <w:spacing w:before="40" w:after="40"/>
        <w:ind w:left="851" w:hanging="425"/>
        <w:rPr>
          <w:rFonts w:ascii="Calibri" w:hAnsi="Calibri" w:cs="Calibri"/>
          <w:b/>
          <w:color w:val="000000" w:themeColor="text1"/>
          <w:sz w:val="22"/>
        </w:rPr>
      </w:pPr>
      <w:r w:rsidRPr="009216EA">
        <w:rPr>
          <w:rFonts w:ascii="Calibri" w:hAnsi="Calibri" w:cs="Calibri"/>
          <w:color w:val="000000" w:themeColor="text1"/>
          <w:sz w:val="22"/>
        </w:rPr>
        <w:t xml:space="preserve">za wydłużenie gwarancji i rękojmi  o  </w:t>
      </w:r>
      <w:r w:rsidRPr="009216EA">
        <w:rPr>
          <w:rFonts w:ascii="Calibri" w:hAnsi="Calibri" w:cs="Calibri"/>
          <w:b/>
          <w:color w:val="000000" w:themeColor="text1"/>
          <w:sz w:val="22"/>
        </w:rPr>
        <w:t>36 mies.</w:t>
      </w:r>
      <w:r w:rsidRPr="009216EA">
        <w:rPr>
          <w:rFonts w:ascii="Calibri" w:hAnsi="Calibri" w:cs="Calibri"/>
          <w:color w:val="000000" w:themeColor="text1"/>
          <w:sz w:val="22"/>
        </w:rPr>
        <w:t xml:space="preserve">  (przy obowiązkowo wymaganej gwarancji i rękojmi 36 mies. czyli w sumie </w:t>
      </w:r>
      <w:r w:rsidRPr="009216EA">
        <w:rPr>
          <w:rFonts w:ascii="Calibri" w:hAnsi="Calibri" w:cs="Calibri"/>
          <w:b/>
          <w:color w:val="000000" w:themeColor="text1"/>
          <w:sz w:val="22"/>
        </w:rPr>
        <w:t>72 mies.</w:t>
      </w:r>
      <w:r w:rsidRPr="009216EA">
        <w:rPr>
          <w:rFonts w:ascii="Calibri" w:hAnsi="Calibri" w:cs="Calibri"/>
          <w:color w:val="000000" w:themeColor="text1"/>
          <w:sz w:val="22"/>
        </w:rPr>
        <w:t xml:space="preserve"> ), każda oferta uzyska </w:t>
      </w:r>
      <w:r w:rsidRPr="009216EA">
        <w:rPr>
          <w:rFonts w:ascii="Calibri" w:hAnsi="Calibri" w:cs="Calibri"/>
          <w:b/>
          <w:color w:val="000000" w:themeColor="text1"/>
          <w:sz w:val="22"/>
        </w:rPr>
        <w:t>20 pkt.</w:t>
      </w:r>
    </w:p>
    <w:p w:rsidR="00695236" w:rsidRPr="009216EA" w:rsidRDefault="00695236" w:rsidP="00E94681">
      <w:pPr>
        <w:pStyle w:val="Akapitzlist"/>
        <w:numPr>
          <w:ilvl w:val="1"/>
          <w:numId w:val="39"/>
        </w:numPr>
        <w:tabs>
          <w:tab w:val="left" w:pos="851"/>
          <w:tab w:val="left" w:pos="17487"/>
          <w:tab w:val="left" w:pos="19755"/>
        </w:tabs>
        <w:spacing w:before="40" w:after="40"/>
        <w:ind w:left="851" w:hanging="425"/>
        <w:rPr>
          <w:rFonts w:ascii="Calibri" w:hAnsi="Calibri" w:cs="Calibri"/>
          <w:b/>
          <w:color w:val="000000" w:themeColor="text1"/>
          <w:sz w:val="22"/>
        </w:rPr>
      </w:pPr>
      <w:r w:rsidRPr="009216EA">
        <w:rPr>
          <w:rFonts w:ascii="Calibri" w:hAnsi="Calibri" w:cs="Calibri"/>
          <w:color w:val="000000" w:themeColor="text1"/>
          <w:sz w:val="22"/>
        </w:rPr>
        <w:lastRenderedPageBreak/>
        <w:t xml:space="preserve">za wydłużenie gwarancji i rękojmi  o </w:t>
      </w:r>
      <w:r w:rsidRPr="009216EA">
        <w:rPr>
          <w:rFonts w:ascii="Calibri" w:hAnsi="Calibri" w:cs="Calibri"/>
          <w:b/>
          <w:color w:val="000000" w:themeColor="text1"/>
          <w:sz w:val="22"/>
        </w:rPr>
        <w:t>46 mies.</w:t>
      </w:r>
      <w:r w:rsidRPr="009216EA">
        <w:rPr>
          <w:rFonts w:ascii="Calibri" w:hAnsi="Calibri" w:cs="Calibri"/>
          <w:color w:val="000000" w:themeColor="text1"/>
          <w:sz w:val="22"/>
        </w:rPr>
        <w:t xml:space="preserve">  (przy obowiązkowo wymaganej gwarancji i rękojmi 36 mies. czyli w sumie </w:t>
      </w:r>
      <w:r w:rsidRPr="009216EA">
        <w:rPr>
          <w:rFonts w:ascii="Calibri" w:hAnsi="Calibri" w:cs="Calibri"/>
          <w:b/>
          <w:color w:val="000000" w:themeColor="text1"/>
          <w:sz w:val="22"/>
        </w:rPr>
        <w:t>84 mies.</w:t>
      </w:r>
      <w:r w:rsidRPr="009216EA">
        <w:rPr>
          <w:rFonts w:ascii="Calibri" w:hAnsi="Calibri" w:cs="Calibri"/>
          <w:color w:val="000000" w:themeColor="text1"/>
          <w:sz w:val="22"/>
        </w:rPr>
        <w:t xml:space="preserve"> ), każda oferta uzyska </w:t>
      </w:r>
      <w:r w:rsidRPr="009216EA">
        <w:rPr>
          <w:rFonts w:ascii="Calibri" w:hAnsi="Calibri" w:cs="Calibri"/>
          <w:b/>
          <w:color w:val="000000" w:themeColor="text1"/>
          <w:sz w:val="22"/>
        </w:rPr>
        <w:t>30 pkt.</w:t>
      </w:r>
    </w:p>
    <w:p w:rsidR="00695236" w:rsidRPr="009216EA" w:rsidRDefault="00695236" w:rsidP="00695236">
      <w:pPr>
        <w:widowControl/>
        <w:tabs>
          <w:tab w:val="left" w:pos="360"/>
          <w:tab w:val="left" w:pos="6770"/>
        </w:tabs>
        <w:autoSpaceDE w:val="0"/>
        <w:spacing w:before="60" w:after="60"/>
        <w:ind w:left="357"/>
        <w:jc w:val="both"/>
        <w:rPr>
          <w:rFonts w:ascii="Calibri" w:hAnsi="Calibri" w:cs="TimesNewRomanPSMT"/>
          <w:color w:val="000000" w:themeColor="text1"/>
          <w:sz w:val="22"/>
          <w:szCs w:val="22"/>
        </w:rPr>
      </w:pPr>
      <w:r w:rsidRPr="009216EA">
        <w:rPr>
          <w:rFonts w:ascii="Calibri" w:eastAsia="Arial" w:hAnsi="Calibri" w:cs="TimesNewRomanPSMT"/>
          <w:color w:val="000000" w:themeColor="text1"/>
          <w:sz w:val="22"/>
          <w:szCs w:val="22"/>
        </w:rPr>
        <w:t xml:space="preserve">Punkty zostaną przyznane na podstawie oświadczenia złożonego w pkt 2 Wzoru oferty </w:t>
      </w:r>
      <w:r w:rsidRPr="009216EA">
        <w:rPr>
          <w:rFonts w:ascii="Calibri" w:eastAsia="Arial" w:hAnsi="Calibri" w:cs="Calibri"/>
          <w:color w:val="000000" w:themeColor="text1"/>
          <w:sz w:val="22"/>
          <w:szCs w:val="22"/>
        </w:rPr>
        <w:t>(</w:t>
      </w:r>
      <w:r w:rsidRPr="009216EA">
        <w:rPr>
          <w:rFonts w:ascii="Calibri" w:eastAsia="Arial" w:hAnsi="Calibri" w:cs="Calibri"/>
          <w:b/>
          <w:i/>
          <w:color w:val="000000" w:themeColor="text1"/>
          <w:sz w:val="22"/>
          <w:szCs w:val="22"/>
        </w:rPr>
        <w:t xml:space="preserve">Załącznik nr 6 </w:t>
      </w:r>
      <w:r w:rsidRPr="009216EA">
        <w:rPr>
          <w:rFonts w:ascii="Calibri" w:eastAsia="Arial" w:hAnsi="Calibri" w:cs="Calibri"/>
          <w:color w:val="000000" w:themeColor="text1"/>
          <w:sz w:val="22"/>
          <w:szCs w:val="22"/>
        </w:rPr>
        <w:t>do specyfikacji).</w:t>
      </w:r>
      <w:r w:rsidRPr="009216EA">
        <w:rPr>
          <w:rFonts w:ascii="Calibri" w:eastAsia="Arial" w:hAnsi="Calibri" w:cs="TimesNewRomanPSMT"/>
          <w:color w:val="000000" w:themeColor="text1"/>
          <w:sz w:val="22"/>
          <w:szCs w:val="22"/>
        </w:rPr>
        <w:t xml:space="preserve"> W przypadku, gdy Wykonawca pozostawi w pkt 2 Wzoru oferty niewypełnioną rubrykę dotyczącą wydłużenia okresu gwarancji i rękojmi, Zamawiający uzna, iż Wykonawca udziela </w:t>
      </w:r>
      <w:r w:rsidRPr="009216EA">
        <w:rPr>
          <w:rFonts w:ascii="Calibri" w:hAnsi="Calibri"/>
          <w:color w:val="000000" w:themeColor="text1"/>
          <w:sz w:val="22"/>
          <w:szCs w:val="22"/>
        </w:rPr>
        <w:t>obowiązkowo wymaganej gwarancji i rękojmi wynoszącej 36 mies.</w:t>
      </w:r>
    </w:p>
    <w:p w:rsidR="00695236" w:rsidRPr="009216EA" w:rsidRDefault="00695236" w:rsidP="00695236">
      <w:pPr>
        <w:tabs>
          <w:tab w:val="left" w:pos="360"/>
          <w:tab w:val="left" w:pos="720"/>
          <w:tab w:val="left" w:pos="17487"/>
          <w:tab w:val="left" w:pos="19755"/>
        </w:tabs>
        <w:spacing w:before="40" w:after="40"/>
        <w:ind w:left="360"/>
        <w:jc w:val="both"/>
        <w:rPr>
          <w:rFonts w:ascii="Calibri" w:hAnsi="Calibri" w:cs="Calibri"/>
          <w:b/>
          <w:color w:val="000000" w:themeColor="text1"/>
          <w:sz w:val="22"/>
        </w:rPr>
      </w:pPr>
    </w:p>
    <w:p w:rsidR="00E94681" w:rsidRPr="009216EA" w:rsidRDefault="000B26E8" w:rsidP="00E94681">
      <w:pPr>
        <w:numPr>
          <w:ilvl w:val="0"/>
          <w:numId w:val="39"/>
        </w:numPr>
        <w:tabs>
          <w:tab w:val="clear" w:pos="1440"/>
          <w:tab w:val="num" w:pos="360"/>
          <w:tab w:val="left" w:pos="720"/>
          <w:tab w:val="left" w:pos="17487"/>
          <w:tab w:val="left" w:pos="19755"/>
        </w:tabs>
        <w:spacing w:before="40" w:after="40"/>
        <w:ind w:left="360"/>
        <w:jc w:val="both"/>
        <w:rPr>
          <w:rFonts w:ascii="Calibri" w:hAnsi="Calibri" w:cs="Calibri"/>
          <w:b/>
          <w:color w:val="000000" w:themeColor="text1"/>
          <w:sz w:val="22"/>
          <w:szCs w:val="22"/>
        </w:rPr>
      </w:pPr>
      <w:r w:rsidRPr="009216EA">
        <w:rPr>
          <w:rFonts w:ascii="Calibri" w:hAnsi="Calibri" w:cs="Calibri"/>
          <w:color w:val="000000" w:themeColor="text1"/>
          <w:sz w:val="22"/>
          <w:szCs w:val="22"/>
        </w:rPr>
        <w:t xml:space="preserve">W kryterium </w:t>
      </w:r>
      <w:r w:rsidRPr="009216EA">
        <w:rPr>
          <w:rFonts w:ascii="Calibri" w:eastAsia="Arial" w:hAnsi="Calibri" w:cs="Calibri"/>
          <w:b/>
          <w:color w:val="000000" w:themeColor="text1"/>
          <w:sz w:val="22"/>
          <w:szCs w:val="22"/>
        </w:rPr>
        <w:t xml:space="preserve"> czas realizacji zamówienia (waga – 10 %) </w:t>
      </w:r>
      <w:r w:rsidRPr="009216EA">
        <w:rPr>
          <w:rFonts w:ascii="Calibri" w:hAnsi="Calibri" w:cs="Calibri"/>
          <w:color w:val="000000" w:themeColor="text1"/>
          <w:sz w:val="22"/>
          <w:szCs w:val="22"/>
        </w:rPr>
        <w:t xml:space="preserve">– </w:t>
      </w:r>
      <w:r w:rsidR="00E94681" w:rsidRPr="009216EA">
        <w:rPr>
          <w:rFonts w:ascii="Calibri" w:hAnsi="Calibri" w:cs="Calibri"/>
          <w:color w:val="000000" w:themeColor="text1"/>
          <w:sz w:val="22"/>
          <w:szCs w:val="22"/>
        </w:rPr>
        <w:t xml:space="preserve">za każdy dzień skrócenia terminu wykonania zamówienia Zamawiający przyzna </w:t>
      </w:r>
      <w:r w:rsidR="00E94681" w:rsidRPr="009216EA">
        <w:rPr>
          <w:rFonts w:ascii="Calibri" w:hAnsi="Calibri" w:cs="Calibri"/>
          <w:b/>
          <w:color w:val="000000" w:themeColor="text1"/>
          <w:sz w:val="22"/>
          <w:szCs w:val="22"/>
        </w:rPr>
        <w:t>0,5 pkt</w:t>
      </w:r>
      <w:r w:rsidR="00E94681" w:rsidRPr="009216EA">
        <w:rPr>
          <w:rFonts w:ascii="Calibri" w:hAnsi="Calibri" w:cs="Calibri"/>
          <w:color w:val="000000" w:themeColor="text1"/>
          <w:sz w:val="22"/>
          <w:szCs w:val="22"/>
        </w:rPr>
        <w:t xml:space="preserve">, przy założeniu, że maksymalna liczba dni możliwa do skrócenia wykonania zamówienia to </w:t>
      </w:r>
      <w:r w:rsidR="00E94681" w:rsidRPr="009216EA">
        <w:rPr>
          <w:rFonts w:ascii="Calibri" w:hAnsi="Calibri" w:cs="Calibri"/>
          <w:b/>
          <w:color w:val="000000" w:themeColor="text1"/>
          <w:sz w:val="22"/>
          <w:szCs w:val="22"/>
        </w:rPr>
        <w:t>20 dni.</w:t>
      </w:r>
      <w:r w:rsidR="00E94681" w:rsidRPr="009216EA">
        <w:rPr>
          <w:rFonts w:ascii="Calibri" w:hAnsi="Calibri" w:cs="Calibri"/>
          <w:color w:val="000000" w:themeColor="text1"/>
          <w:sz w:val="22"/>
          <w:szCs w:val="22"/>
        </w:rPr>
        <w:t xml:space="preserve"> </w:t>
      </w:r>
      <w:r w:rsidR="00E94681" w:rsidRPr="009216EA">
        <w:rPr>
          <w:rFonts w:ascii="Calibri" w:eastAsia="Arial" w:hAnsi="Calibri" w:cs="Calibri"/>
          <w:color w:val="000000" w:themeColor="text1"/>
          <w:sz w:val="22"/>
          <w:szCs w:val="22"/>
        </w:rPr>
        <w:t>Punkty zostaną przyznane na podstawie oświadczenia złożonego w pkt. 3 Wzoru oferty (</w:t>
      </w:r>
      <w:r w:rsidR="00E94681" w:rsidRPr="009216EA">
        <w:rPr>
          <w:rFonts w:ascii="Calibri" w:eastAsia="Arial" w:hAnsi="Calibri" w:cs="Calibri"/>
          <w:b/>
          <w:i/>
          <w:color w:val="000000" w:themeColor="text1"/>
          <w:sz w:val="22"/>
          <w:szCs w:val="22"/>
        </w:rPr>
        <w:t xml:space="preserve">Załącznik nr 6 </w:t>
      </w:r>
      <w:r w:rsidR="00E94681" w:rsidRPr="009216EA">
        <w:rPr>
          <w:rFonts w:ascii="Calibri" w:eastAsia="Arial" w:hAnsi="Calibri" w:cs="Calibri"/>
          <w:color w:val="000000" w:themeColor="text1"/>
          <w:sz w:val="22"/>
          <w:szCs w:val="22"/>
        </w:rPr>
        <w:t>do specyfikacji). W przypadku, gdy Wykonawca w pkt. 3 Wzoru oferty wskaże, iż skróci termin wykonania zamówienia o więcej niż 20 dni, Zamawiający uzna, iż Wykonawca zaoferował maksymalny możliwy czas do skrócenia, czyli 20 dni.</w:t>
      </w:r>
      <w:r w:rsidR="00E94681" w:rsidRPr="009216EA">
        <w:rPr>
          <w:rFonts w:ascii="Calibri" w:hAnsi="Calibri" w:cs="Calibri"/>
          <w:color w:val="000000" w:themeColor="text1"/>
          <w:sz w:val="22"/>
          <w:szCs w:val="22"/>
        </w:rPr>
        <w:t xml:space="preserve"> </w:t>
      </w:r>
      <w:r w:rsidR="00E94681" w:rsidRPr="009216EA">
        <w:rPr>
          <w:rFonts w:ascii="Calibri" w:eastAsia="Arial" w:hAnsi="Calibri" w:cs="Calibri"/>
          <w:color w:val="000000" w:themeColor="text1"/>
          <w:sz w:val="22"/>
          <w:szCs w:val="22"/>
        </w:rPr>
        <w:t>W przypadku zaś, gdy Wykonawca pozostawi w pkt. 2 Wzoru oferty niewypełnioną rubrykę dotycząca skrócenia terminu wykonania zamówienia Zamawiający uzna, iż Wykonawca nie skraca terminu wykonania zamówienia, czyli wykonana zamówienie w terminie do 60 dni od daty podpisania umowy.</w:t>
      </w:r>
    </w:p>
    <w:p w:rsidR="007E6F04" w:rsidRPr="009216EA" w:rsidRDefault="007E6F04" w:rsidP="00926B0C">
      <w:pPr>
        <w:widowControl/>
        <w:numPr>
          <w:ilvl w:val="0"/>
          <w:numId w:val="39"/>
        </w:numPr>
        <w:tabs>
          <w:tab w:val="left" w:pos="6770"/>
        </w:tabs>
        <w:autoSpaceDE w:val="0"/>
        <w:spacing w:before="120" w:after="60"/>
        <w:ind w:left="357" w:hanging="357"/>
        <w:jc w:val="both"/>
        <w:rPr>
          <w:rFonts w:ascii="Calibri" w:hAnsi="Calibri" w:cs="Calibri"/>
          <w:color w:val="000000" w:themeColor="text1"/>
          <w:sz w:val="22"/>
          <w:szCs w:val="22"/>
        </w:rPr>
      </w:pPr>
      <w:r w:rsidRPr="009216EA">
        <w:rPr>
          <w:rFonts w:ascii="Calibri" w:eastAsia="Arial" w:hAnsi="Calibri" w:cs="Calibri"/>
          <w:color w:val="000000" w:themeColor="text1"/>
          <w:sz w:val="22"/>
          <w:szCs w:val="22"/>
        </w:rPr>
        <w:t>Wybrana zostanie nieodrzucona oferta z najwyższą liczbą punktów wg kryteriów określonych w pkt. 1.</w:t>
      </w:r>
    </w:p>
    <w:p w:rsidR="007E6F04" w:rsidRPr="009216EA" w:rsidRDefault="007E6F04" w:rsidP="00926B0C">
      <w:pPr>
        <w:widowControl/>
        <w:numPr>
          <w:ilvl w:val="0"/>
          <w:numId w:val="39"/>
        </w:numPr>
        <w:tabs>
          <w:tab w:val="left" w:pos="6770"/>
        </w:tabs>
        <w:autoSpaceDE w:val="0"/>
        <w:spacing w:before="120" w:after="60"/>
        <w:ind w:left="357" w:hanging="357"/>
        <w:jc w:val="both"/>
        <w:rPr>
          <w:rFonts w:ascii="Calibri" w:hAnsi="Calibri" w:cs="Calibri"/>
          <w:color w:val="000000" w:themeColor="text1"/>
          <w:sz w:val="22"/>
          <w:szCs w:val="22"/>
        </w:rPr>
      </w:pPr>
      <w:r w:rsidRPr="009216EA">
        <w:rPr>
          <w:rFonts w:ascii="Calibri" w:eastAsia="SimSun" w:hAnsi="Calibri" w:cs="Calibri"/>
          <w:color w:val="000000" w:themeColor="text1"/>
          <w:sz w:val="22"/>
          <w:szCs w:val="22"/>
        </w:rPr>
        <w:t>Oferta, która uplasuje się na najwyższej pozycji rankingowej (maksymalna liczba przyznanych punktów w oparciu o ustalone kryteria) zostanie uznana za najkorzystniejszą, pozostałe oferty zostaną sklasyfikowane zgodnie z ilością uzyskanych punktów.</w:t>
      </w:r>
    </w:p>
    <w:p w:rsidR="007E6F04" w:rsidRPr="009216EA" w:rsidRDefault="007E6F04" w:rsidP="00926B0C">
      <w:pPr>
        <w:widowControl/>
        <w:numPr>
          <w:ilvl w:val="0"/>
          <w:numId w:val="39"/>
        </w:numPr>
        <w:tabs>
          <w:tab w:val="left" w:pos="6770"/>
        </w:tabs>
        <w:autoSpaceDE w:val="0"/>
        <w:spacing w:before="120" w:after="60"/>
        <w:ind w:left="357" w:hanging="357"/>
        <w:jc w:val="both"/>
        <w:rPr>
          <w:rFonts w:ascii="Calibri" w:hAnsi="Calibri" w:cs="Calibri"/>
          <w:color w:val="000000" w:themeColor="text1"/>
          <w:sz w:val="22"/>
          <w:szCs w:val="22"/>
        </w:rPr>
      </w:pPr>
      <w:r w:rsidRPr="009216EA">
        <w:rPr>
          <w:rFonts w:ascii="Calibri" w:eastAsia="SimSun" w:hAnsi="Calibri" w:cs="Calibri"/>
          <w:color w:val="000000" w:themeColor="text1"/>
          <w:sz w:val="22"/>
          <w:szCs w:val="22"/>
        </w:rPr>
        <w:t>Realizacja zamówienia zostanie powierzona Wykonawcy, który uplasuje się na najwyższej pozycji rankingowej.</w:t>
      </w:r>
    </w:p>
    <w:p w:rsidR="007E6F04" w:rsidRPr="009216EA" w:rsidRDefault="007E6F04" w:rsidP="00926B0C">
      <w:pPr>
        <w:widowControl/>
        <w:numPr>
          <w:ilvl w:val="0"/>
          <w:numId w:val="39"/>
        </w:numPr>
        <w:tabs>
          <w:tab w:val="left" w:pos="6770"/>
        </w:tabs>
        <w:autoSpaceDE w:val="0"/>
        <w:spacing w:before="120" w:after="60"/>
        <w:ind w:left="357" w:hanging="357"/>
        <w:jc w:val="both"/>
        <w:rPr>
          <w:rFonts w:ascii="Calibri" w:hAnsi="Calibri" w:cs="Calibri"/>
          <w:color w:val="000000" w:themeColor="text1"/>
          <w:sz w:val="22"/>
          <w:szCs w:val="22"/>
        </w:rPr>
      </w:pPr>
      <w:r w:rsidRPr="009216EA">
        <w:rPr>
          <w:rFonts w:ascii="Calibri" w:hAnsi="Calibri" w:cs="Calibri"/>
          <w:color w:val="000000" w:themeColor="text1"/>
          <w:sz w:val="22"/>
          <w:szCs w:val="22"/>
        </w:rPr>
        <w:t xml:space="preserve">Jeżeli nie będzie można wybrać najkorzystniejszej oferty z uwagi na to, że dwie lub więcej ofert przedstawi taki sam bilans ceny i innych kryteriów oceny ofert, Zamawiający spośród tych ofert wybierze ofertę z najniższą ceną, </w:t>
      </w:r>
      <w:r w:rsidRPr="009216EA">
        <w:rPr>
          <w:rFonts w:ascii="Calibri" w:eastAsia="Times New Roman" w:hAnsi="Calibri" w:cs="Calibri"/>
          <w:color w:val="000000" w:themeColor="text1"/>
          <w:sz w:val="22"/>
          <w:szCs w:val="22"/>
          <w:lang w:eastAsia="pl-PL"/>
        </w:rPr>
        <w:t>a jeżeli zostały złożone oferty o takiej samej cenie, Zamawiający wzywa Wykonawców, którzy złożyli te oferty, do złożenia w terminie określonym przez Zamawiającego ofert dodatkowych.</w:t>
      </w: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XIV – Informacje o formalnościach, jakie powinny zostać dopełnione po wyborze oferty w celu zawarcia umowy w sprawie zamówienia publicznego</w:t>
      </w:r>
    </w:p>
    <w:p w:rsidR="007E6F04" w:rsidRPr="009216EA" w:rsidRDefault="007E6F04" w:rsidP="007E6F04">
      <w:pPr>
        <w:tabs>
          <w:tab w:val="left" w:pos="1662"/>
          <w:tab w:val="left" w:pos="3930"/>
        </w:tabs>
        <w:spacing w:before="60" w:after="60"/>
        <w:ind w:left="1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Po wyborze oferty najkorzystniejszej Wykonawca, którego oferta zostanie wybrana dopełni następujących formalności:</w:t>
      </w:r>
    </w:p>
    <w:p w:rsidR="007E6F04" w:rsidRPr="009216EA" w:rsidRDefault="007E6F04" w:rsidP="007E6F04">
      <w:pPr>
        <w:numPr>
          <w:ilvl w:val="0"/>
          <w:numId w:val="27"/>
        </w:numPr>
        <w:tabs>
          <w:tab w:val="clear" w:pos="360"/>
          <w:tab w:val="left" w:pos="340"/>
          <w:tab w:val="left" w:pos="1420"/>
          <w:tab w:val="left" w:pos="14031"/>
          <w:tab w:val="left" w:pos="14391"/>
          <w:tab w:val="left" w:pos="14751"/>
          <w:tab w:val="left" w:pos="15111"/>
          <w:tab w:val="left" w:pos="15471"/>
          <w:tab w:val="left" w:pos="15831"/>
          <w:tab w:val="left" w:pos="16191"/>
          <w:tab w:val="left" w:pos="16299"/>
          <w:tab w:val="left" w:pos="16551"/>
          <w:tab w:val="left" w:pos="16659"/>
          <w:tab w:val="left" w:pos="16911"/>
          <w:tab w:val="left" w:pos="17019"/>
          <w:tab w:val="left" w:pos="17271"/>
          <w:tab w:val="left" w:pos="17379"/>
          <w:tab w:val="left" w:pos="17631"/>
          <w:tab w:val="left" w:pos="17739"/>
          <w:tab w:val="left" w:pos="17991"/>
          <w:tab w:val="left" w:pos="18099"/>
          <w:tab w:val="left" w:pos="18351"/>
          <w:tab w:val="left" w:pos="18459"/>
          <w:tab w:val="left" w:pos="18711"/>
          <w:tab w:val="left" w:pos="18819"/>
          <w:tab w:val="left" w:pos="19071"/>
          <w:tab w:val="left" w:pos="19179"/>
          <w:tab w:val="left" w:pos="19431"/>
          <w:tab w:val="left" w:pos="19539"/>
          <w:tab w:val="left" w:pos="19899"/>
          <w:tab w:val="left" w:pos="20259"/>
          <w:tab w:val="left" w:pos="20619"/>
          <w:tab w:val="left" w:pos="20979"/>
          <w:tab w:val="left" w:pos="21339"/>
          <w:tab w:val="left" w:pos="21699"/>
        </w:tabs>
        <w:spacing w:before="60" w:after="60"/>
        <w:ind w:left="340"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Zawrze umowę w sprawie zamówienia publicznego w terminie i miejscu wyznaczonym przez Zamawiającego w terminach przewidzianych w art. 94 ust. 1 ustawy, jednakże nie krótszym niż 5 dni od dnia przesłania zawiadomienia o wyborze najkorzystniejszej oferty, z zastrzeżeniem art. 94 ust. 2 ustawy.</w:t>
      </w:r>
    </w:p>
    <w:p w:rsidR="007E6F04" w:rsidRPr="009216EA" w:rsidRDefault="007E6F04" w:rsidP="007E6F04">
      <w:pPr>
        <w:numPr>
          <w:ilvl w:val="0"/>
          <w:numId w:val="8"/>
        </w:numPr>
        <w:tabs>
          <w:tab w:val="left" w:pos="360"/>
        </w:tabs>
        <w:spacing w:before="60" w:after="60"/>
        <w:ind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W przypadku Wykonawcy, który złożył ofertę wspólną, przedstawi on umowę o wspólne wykonanie zamówienia (konsorcjum). Umowa regulująca współpracę podmiotów jeżeli występują wspólnie – umowa o wspólnej realizacji zamówienia określać ma między innymi sposób reprezentowania grupy podmiotów oraz zakres i rodzaj odpowiedzialności poszczególnych podmiotów za wykonanie zamówienia, z tym jednak zastrzeżeniem, że odpowiedzialność podmiotów jest wobec Zamawiającego solidarna, co musi być zapisane w tej umowie.</w:t>
      </w:r>
    </w:p>
    <w:p w:rsidR="007E6F04" w:rsidRPr="009216EA" w:rsidRDefault="007E6F04" w:rsidP="007E6F04">
      <w:pPr>
        <w:numPr>
          <w:ilvl w:val="0"/>
          <w:numId w:val="8"/>
        </w:numPr>
        <w:tabs>
          <w:tab w:val="left" w:pos="360"/>
        </w:tabs>
        <w:spacing w:before="60" w:after="60"/>
        <w:ind w:hanging="357"/>
        <w:jc w:val="both"/>
        <w:rPr>
          <w:rFonts w:asciiTheme="minorHAnsi" w:hAnsiTheme="minorHAnsi" w:cs="Calibri"/>
          <w:color w:val="000000" w:themeColor="text1"/>
          <w:sz w:val="22"/>
          <w:szCs w:val="22"/>
        </w:rPr>
      </w:pPr>
      <w:r w:rsidRPr="009216EA">
        <w:rPr>
          <w:rFonts w:asciiTheme="minorHAnsi" w:hAnsiTheme="minorHAnsi"/>
          <w:color w:val="000000" w:themeColor="text1"/>
          <w:sz w:val="22"/>
          <w:szCs w:val="22"/>
          <w:lang w:eastAsia="pl-PL"/>
        </w:rPr>
        <w:t>Wykonawca, którego oferta zostanie uznana za najkorzystniejszą n</w:t>
      </w:r>
      <w:r w:rsidRPr="009216EA">
        <w:rPr>
          <w:rFonts w:asciiTheme="minorHAnsi" w:hAnsiTheme="minorHAnsi" w:cs="Tahoma"/>
          <w:color w:val="000000" w:themeColor="text1"/>
          <w:sz w:val="22"/>
          <w:szCs w:val="22"/>
        </w:rPr>
        <w:t>ajpóźniej w dniu podpisania umowy wniesie zabezpieczenie należytego wykonania umowy, o którym mowa w Rozdziale XV specyfikacji.</w:t>
      </w:r>
      <w:r w:rsidRPr="009216EA">
        <w:rPr>
          <w:rFonts w:asciiTheme="minorHAnsi" w:hAnsiTheme="minorHAnsi" w:cs="Calibri"/>
          <w:color w:val="000000" w:themeColor="text1"/>
          <w:sz w:val="22"/>
          <w:szCs w:val="22"/>
        </w:rPr>
        <w:t xml:space="preserve"> </w:t>
      </w:r>
    </w:p>
    <w:p w:rsidR="00E94681" w:rsidRPr="009216EA" w:rsidRDefault="00E94681" w:rsidP="007E6F04">
      <w:pPr>
        <w:pStyle w:val="Standard"/>
        <w:spacing w:before="60" w:after="60"/>
        <w:jc w:val="both"/>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XV – Wymagania dotyczące zabezpieczenia należytego wykonania umowy</w:t>
      </w:r>
    </w:p>
    <w:p w:rsidR="007E6F04" w:rsidRPr="009216EA" w:rsidRDefault="007E6F04" w:rsidP="007E6F04">
      <w:pPr>
        <w:numPr>
          <w:ilvl w:val="0"/>
          <w:numId w:val="22"/>
        </w:numPr>
        <w:spacing w:before="60" w:after="60"/>
        <w:ind w:right="30"/>
        <w:jc w:val="both"/>
        <w:rPr>
          <w:rFonts w:asciiTheme="minorHAnsi" w:eastAsia="Times New Roman" w:hAnsiTheme="minorHAnsi"/>
          <w:color w:val="000000" w:themeColor="text1"/>
          <w:sz w:val="22"/>
          <w:szCs w:val="22"/>
        </w:rPr>
      </w:pPr>
      <w:r w:rsidRPr="009216EA">
        <w:rPr>
          <w:rFonts w:asciiTheme="minorHAnsi" w:eastAsia="Times New Roman" w:hAnsiTheme="minorHAnsi"/>
          <w:color w:val="000000" w:themeColor="text1"/>
          <w:sz w:val="22"/>
          <w:szCs w:val="22"/>
        </w:rPr>
        <w:t xml:space="preserve">Zabezpieczenie ustala się w wysokości </w:t>
      </w:r>
      <w:r w:rsidRPr="009216EA">
        <w:rPr>
          <w:rFonts w:asciiTheme="minorHAnsi" w:eastAsia="Times New Roman" w:hAnsiTheme="minorHAnsi"/>
          <w:b/>
          <w:bCs/>
          <w:color w:val="000000" w:themeColor="text1"/>
          <w:sz w:val="22"/>
          <w:szCs w:val="22"/>
        </w:rPr>
        <w:t xml:space="preserve">5 % </w:t>
      </w:r>
      <w:r w:rsidRPr="009216EA">
        <w:rPr>
          <w:rFonts w:asciiTheme="minorHAnsi" w:eastAsia="Times New Roman" w:hAnsiTheme="minorHAnsi"/>
          <w:color w:val="000000" w:themeColor="text1"/>
          <w:sz w:val="22"/>
          <w:szCs w:val="22"/>
        </w:rPr>
        <w:t>ceny całkowitej podanej w ofercie. Zabezpieczenie służy pokryciu roszczeń z tytułu niewykonania lub nienależytego wykonania umowy.</w:t>
      </w:r>
    </w:p>
    <w:p w:rsidR="007E6F04" w:rsidRPr="009216EA" w:rsidRDefault="007E6F04" w:rsidP="007E6F04">
      <w:pPr>
        <w:numPr>
          <w:ilvl w:val="0"/>
          <w:numId w:val="22"/>
        </w:numPr>
        <w:spacing w:before="60" w:after="60"/>
        <w:ind w:right="30"/>
        <w:jc w:val="both"/>
        <w:rPr>
          <w:rFonts w:asciiTheme="minorHAnsi" w:eastAsia="Times New Roman" w:hAnsiTheme="minorHAnsi"/>
          <w:color w:val="000000" w:themeColor="text1"/>
          <w:sz w:val="22"/>
          <w:szCs w:val="22"/>
        </w:rPr>
      </w:pPr>
      <w:r w:rsidRPr="009216EA">
        <w:rPr>
          <w:rFonts w:asciiTheme="minorHAnsi" w:eastAsia="Times New Roman" w:hAnsiTheme="minorHAnsi"/>
          <w:color w:val="000000" w:themeColor="text1"/>
          <w:sz w:val="22"/>
          <w:szCs w:val="22"/>
        </w:rPr>
        <w:t xml:space="preserve">Zabezpieczenie może być wniesione według wyboru Wykonawcy w jednej lub w kilku następujących formach: </w:t>
      </w:r>
    </w:p>
    <w:p w:rsidR="007E6F04" w:rsidRPr="009216EA" w:rsidRDefault="007E6F04" w:rsidP="003A3FBC">
      <w:pPr>
        <w:pStyle w:val="pkt"/>
        <w:numPr>
          <w:ilvl w:val="0"/>
          <w:numId w:val="47"/>
        </w:numPr>
        <w:ind w:left="720" w:right="45" w:hanging="357"/>
        <w:rPr>
          <w:rFonts w:asciiTheme="minorHAnsi" w:eastAsia="Arial" w:hAnsiTheme="minorHAnsi"/>
          <w:color w:val="000000" w:themeColor="text1"/>
          <w:sz w:val="22"/>
          <w:szCs w:val="22"/>
        </w:rPr>
      </w:pPr>
      <w:r w:rsidRPr="009216EA">
        <w:rPr>
          <w:rFonts w:asciiTheme="minorHAnsi" w:eastAsia="Arial" w:hAnsiTheme="minorHAnsi"/>
          <w:color w:val="000000" w:themeColor="text1"/>
          <w:sz w:val="22"/>
          <w:szCs w:val="22"/>
        </w:rPr>
        <w:t>pieniądzu;</w:t>
      </w:r>
    </w:p>
    <w:p w:rsidR="007E6F04" w:rsidRPr="009216EA" w:rsidRDefault="007E6F04" w:rsidP="003A3FBC">
      <w:pPr>
        <w:pStyle w:val="pkt"/>
        <w:numPr>
          <w:ilvl w:val="0"/>
          <w:numId w:val="47"/>
        </w:numPr>
        <w:ind w:left="720" w:right="45" w:hanging="357"/>
        <w:rPr>
          <w:rFonts w:asciiTheme="minorHAnsi" w:eastAsia="Arial" w:hAnsiTheme="minorHAnsi"/>
          <w:color w:val="000000" w:themeColor="text1"/>
          <w:sz w:val="22"/>
          <w:szCs w:val="22"/>
        </w:rPr>
      </w:pPr>
      <w:r w:rsidRPr="009216EA">
        <w:rPr>
          <w:rFonts w:asciiTheme="minorHAnsi" w:eastAsia="Arial" w:hAnsiTheme="minorHAnsi"/>
          <w:color w:val="000000" w:themeColor="text1"/>
          <w:sz w:val="22"/>
          <w:szCs w:val="22"/>
        </w:rPr>
        <w:t xml:space="preserve">poręczeniach bankowych </w:t>
      </w:r>
      <w:r w:rsidRPr="009216EA">
        <w:rPr>
          <w:rFonts w:asciiTheme="minorHAnsi" w:hAnsiTheme="minorHAnsi"/>
          <w:color w:val="000000" w:themeColor="text1"/>
          <w:sz w:val="22"/>
          <w:szCs w:val="22"/>
        </w:rPr>
        <w:t>lub poręczeniach spółdzielczej kasy oszczędnościowo-kredytowej, z tym że zobowiązanie kasy jest zawsze zobowiązaniem pieniężnym</w:t>
      </w:r>
      <w:r w:rsidRPr="009216EA">
        <w:rPr>
          <w:rFonts w:asciiTheme="minorHAnsi" w:eastAsia="Arial" w:hAnsiTheme="minorHAnsi"/>
          <w:color w:val="000000" w:themeColor="text1"/>
          <w:sz w:val="22"/>
          <w:szCs w:val="22"/>
        </w:rPr>
        <w:t>;</w:t>
      </w:r>
    </w:p>
    <w:p w:rsidR="007E6F04" w:rsidRPr="009216EA" w:rsidRDefault="007E6F04" w:rsidP="003A3FBC">
      <w:pPr>
        <w:pStyle w:val="pkt"/>
        <w:numPr>
          <w:ilvl w:val="0"/>
          <w:numId w:val="47"/>
        </w:numPr>
        <w:ind w:left="720" w:right="45" w:hanging="357"/>
        <w:rPr>
          <w:rFonts w:asciiTheme="minorHAnsi" w:eastAsia="Arial" w:hAnsiTheme="minorHAnsi"/>
          <w:color w:val="000000" w:themeColor="text1"/>
          <w:sz w:val="22"/>
          <w:szCs w:val="22"/>
        </w:rPr>
      </w:pPr>
      <w:r w:rsidRPr="009216EA">
        <w:rPr>
          <w:rFonts w:asciiTheme="minorHAnsi" w:eastAsia="Arial" w:hAnsiTheme="minorHAnsi"/>
          <w:color w:val="000000" w:themeColor="text1"/>
          <w:sz w:val="22"/>
          <w:szCs w:val="22"/>
        </w:rPr>
        <w:t>gwarancjach bankowych;</w:t>
      </w:r>
    </w:p>
    <w:p w:rsidR="007E6F04" w:rsidRPr="009216EA" w:rsidRDefault="007E6F04" w:rsidP="003A3FBC">
      <w:pPr>
        <w:pStyle w:val="pkt"/>
        <w:numPr>
          <w:ilvl w:val="0"/>
          <w:numId w:val="47"/>
        </w:numPr>
        <w:ind w:left="720" w:right="45" w:hanging="357"/>
        <w:rPr>
          <w:rFonts w:asciiTheme="minorHAnsi" w:eastAsia="Arial" w:hAnsiTheme="minorHAnsi"/>
          <w:color w:val="000000" w:themeColor="text1"/>
          <w:sz w:val="22"/>
          <w:szCs w:val="22"/>
        </w:rPr>
      </w:pPr>
      <w:r w:rsidRPr="009216EA">
        <w:rPr>
          <w:rFonts w:asciiTheme="minorHAnsi" w:eastAsia="Arial" w:hAnsiTheme="minorHAnsi"/>
          <w:color w:val="000000" w:themeColor="text1"/>
          <w:sz w:val="22"/>
          <w:szCs w:val="22"/>
        </w:rPr>
        <w:t>gwarancjach ubezpieczeniowych;</w:t>
      </w:r>
    </w:p>
    <w:p w:rsidR="007E6F04" w:rsidRPr="009216EA" w:rsidRDefault="007E6F04" w:rsidP="003A3FBC">
      <w:pPr>
        <w:widowControl/>
        <w:numPr>
          <w:ilvl w:val="0"/>
          <w:numId w:val="47"/>
        </w:numPr>
        <w:overflowPunct w:val="0"/>
        <w:autoSpaceDE w:val="0"/>
        <w:spacing w:before="60" w:after="60"/>
        <w:ind w:left="720" w:hanging="357"/>
        <w:jc w:val="both"/>
        <w:textAlignment w:val="baseline"/>
        <w:rPr>
          <w:rFonts w:asciiTheme="minorHAnsi" w:eastAsia="Times New Roman" w:hAnsiTheme="minorHAnsi"/>
          <w:color w:val="000000" w:themeColor="text1"/>
          <w:sz w:val="22"/>
          <w:szCs w:val="22"/>
        </w:rPr>
      </w:pPr>
      <w:r w:rsidRPr="009216EA">
        <w:rPr>
          <w:rFonts w:asciiTheme="minorHAnsi" w:hAnsiTheme="minorHAnsi"/>
          <w:color w:val="000000" w:themeColor="text1"/>
          <w:sz w:val="22"/>
          <w:szCs w:val="22"/>
        </w:rPr>
        <w:t xml:space="preserve">poręczeniach udzielanych przez podmioty, o których mowa w art. 6b ust. 5 pkt 2 ustawy z dnia 9 listopada 2000 r. o utworzeniu Polskiej Agencji Rozwoju Przedsiębiorczości. </w:t>
      </w:r>
    </w:p>
    <w:p w:rsidR="007E6F04" w:rsidRPr="009216EA" w:rsidRDefault="007E6F04" w:rsidP="003A3FBC">
      <w:pPr>
        <w:numPr>
          <w:ilvl w:val="1"/>
          <w:numId w:val="47"/>
        </w:numPr>
        <w:tabs>
          <w:tab w:val="left" w:pos="1222"/>
          <w:tab w:val="left" w:pos="1364"/>
        </w:tabs>
        <w:suppressAutoHyphens w:val="0"/>
        <w:spacing w:before="60" w:after="60"/>
        <w:jc w:val="both"/>
        <w:rPr>
          <w:rFonts w:asciiTheme="minorHAnsi" w:eastAsia="Times New Roman" w:hAnsiTheme="minorHAnsi"/>
          <w:color w:val="000000" w:themeColor="text1"/>
          <w:sz w:val="22"/>
          <w:szCs w:val="22"/>
        </w:rPr>
      </w:pPr>
      <w:r w:rsidRPr="009216EA">
        <w:rPr>
          <w:rFonts w:asciiTheme="minorHAnsi" w:eastAsia="Times New Roman" w:hAnsiTheme="minorHAnsi"/>
          <w:color w:val="000000" w:themeColor="text1"/>
          <w:sz w:val="22"/>
          <w:szCs w:val="22"/>
        </w:rPr>
        <w:t>Zabezpieczenie wnoszone w pieniądzu Wykonawca wpłaci przelewem na rachunek bankowy wskazany przez Zamawiającego.</w:t>
      </w:r>
    </w:p>
    <w:p w:rsidR="007E6F04" w:rsidRPr="009216EA" w:rsidRDefault="007E6F04" w:rsidP="003A3FBC">
      <w:pPr>
        <w:numPr>
          <w:ilvl w:val="1"/>
          <w:numId w:val="47"/>
        </w:numPr>
        <w:tabs>
          <w:tab w:val="left" w:pos="1222"/>
          <w:tab w:val="left" w:pos="1364"/>
        </w:tabs>
        <w:suppressAutoHyphens w:val="0"/>
        <w:spacing w:before="60" w:after="60"/>
        <w:jc w:val="both"/>
        <w:rPr>
          <w:rFonts w:asciiTheme="minorHAnsi" w:eastAsia="Times New Roman" w:hAnsiTheme="minorHAnsi"/>
          <w:color w:val="000000" w:themeColor="text1"/>
          <w:sz w:val="22"/>
          <w:szCs w:val="22"/>
        </w:rPr>
      </w:pPr>
      <w:r w:rsidRPr="009216EA">
        <w:rPr>
          <w:rFonts w:asciiTheme="minorHAnsi" w:eastAsia="Times New Roman" w:hAnsiTheme="minorHAnsi" w:cs="Calibri"/>
          <w:color w:val="000000" w:themeColor="text1"/>
          <w:sz w:val="22"/>
          <w:szCs w:val="22"/>
          <w:lang w:eastAsia="pl-PL"/>
        </w:rPr>
        <w:t>W przypadku wniesienia wadium w pieniądzu Wykonawca może wyrazić zgodę na zaliczenie kwoty wadium na poczet zabezpieczenia.</w:t>
      </w:r>
    </w:p>
    <w:p w:rsidR="007E6F04" w:rsidRPr="009216EA" w:rsidRDefault="007E6F04" w:rsidP="003A3FBC">
      <w:pPr>
        <w:numPr>
          <w:ilvl w:val="1"/>
          <w:numId w:val="47"/>
        </w:numPr>
        <w:tabs>
          <w:tab w:val="left" w:pos="1222"/>
          <w:tab w:val="left" w:pos="1364"/>
        </w:tabs>
        <w:suppressAutoHyphens w:val="0"/>
        <w:spacing w:before="60" w:after="60"/>
        <w:jc w:val="both"/>
        <w:rPr>
          <w:rFonts w:asciiTheme="minorHAnsi" w:eastAsia="Times New Roman" w:hAnsiTheme="minorHAnsi"/>
          <w:color w:val="000000" w:themeColor="text1"/>
          <w:sz w:val="22"/>
          <w:szCs w:val="22"/>
        </w:rPr>
      </w:pPr>
      <w:r w:rsidRPr="009216EA">
        <w:rPr>
          <w:rFonts w:asciiTheme="minorHAnsi" w:eastAsia="Times New Roman" w:hAnsiTheme="minorHAnsi"/>
          <w:color w:val="000000" w:themeColor="text1"/>
          <w:sz w:val="22"/>
          <w:szCs w:val="22"/>
        </w:rPr>
        <w:t xml:space="preserve">Jeżeli zabezpieczenie zostanie wniesione w pieniądzu, Zamawiający będzie przechowywał je na oprocentowanym rachunku bankowym. Zamawiający zwróci zabezpieczenie wniesione </w:t>
      </w:r>
      <w:r w:rsidRPr="009216EA">
        <w:rPr>
          <w:rFonts w:asciiTheme="minorHAnsi" w:eastAsia="Times New Roman" w:hAnsiTheme="minorHAnsi"/>
          <w:color w:val="000000" w:themeColor="text1"/>
          <w:sz w:val="22"/>
          <w:szCs w:val="22"/>
        </w:rPr>
        <w:br/>
        <w:t>w pieniądzu z odsetkami wynikającymi z umowy rachunku bankowego, na którym było ono przechowywane, pomniejszone o koszt prowadzenia tego rachunku oraz prowizji bankowej za przelew pieniędzy na rachunek bankowy Wykonawcy.</w:t>
      </w:r>
    </w:p>
    <w:p w:rsidR="007E6F04" w:rsidRPr="009216EA" w:rsidRDefault="007E6F04" w:rsidP="003A3FBC">
      <w:pPr>
        <w:numPr>
          <w:ilvl w:val="1"/>
          <w:numId w:val="47"/>
        </w:numPr>
        <w:tabs>
          <w:tab w:val="left" w:pos="1222"/>
          <w:tab w:val="left" w:pos="1364"/>
        </w:tabs>
        <w:suppressAutoHyphens w:val="0"/>
        <w:spacing w:before="60" w:after="60"/>
        <w:jc w:val="both"/>
        <w:rPr>
          <w:rFonts w:asciiTheme="minorHAnsi" w:eastAsia="Times New Roman" w:hAnsiTheme="minorHAnsi"/>
          <w:color w:val="000000" w:themeColor="text1"/>
          <w:sz w:val="22"/>
          <w:szCs w:val="22"/>
        </w:rPr>
      </w:pPr>
      <w:r w:rsidRPr="009216EA">
        <w:rPr>
          <w:rFonts w:asciiTheme="minorHAnsi" w:eastAsia="Times New Roman" w:hAnsiTheme="minorHAnsi"/>
          <w:color w:val="000000" w:themeColor="text1"/>
          <w:sz w:val="22"/>
          <w:szCs w:val="22"/>
        </w:rPr>
        <w:t>Z</w:t>
      </w:r>
      <w:r w:rsidR="004464A4">
        <w:rPr>
          <w:rFonts w:asciiTheme="minorHAnsi" w:eastAsia="Times New Roman" w:hAnsiTheme="minorHAnsi"/>
          <w:color w:val="000000" w:themeColor="text1"/>
          <w:sz w:val="22"/>
          <w:szCs w:val="22"/>
        </w:rPr>
        <w:t>amawiający</w:t>
      </w:r>
      <w:r w:rsidRPr="009216EA">
        <w:rPr>
          <w:rFonts w:asciiTheme="minorHAnsi" w:eastAsia="Times New Roman" w:hAnsiTheme="minorHAnsi"/>
          <w:color w:val="000000" w:themeColor="text1"/>
          <w:sz w:val="22"/>
          <w:szCs w:val="22"/>
        </w:rPr>
        <w:t xml:space="preserve"> zwróci zabezpieczenie w terminie 30 dni od dnia odbioru końcowego przedmiotu umowy.</w:t>
      </w:r>
    </w:p>
    <w:p w:rsidR="007E6F04" w:rsidRPr="009216EA" w:rsidRDefault="007E6F04" w:rsidP="007E6F04">
      <w:pPr>
        <w:tabs>
          <w:tab w:val="left" w:pos="426"/>
        </w:tabs>
        <w:suppressAutoHyphens w:val="0"/>
        <w:spacing w:before="60" w:after="60"/>
        <w:ind w:left="3"/>
        <w:jc w:val="both"/>
        <w:rPr>
          <w:rFonts w:asciiTheme="minorHAnsi" w:eastAsia="Times New Roman" w:hAnsiTheme="minorHAnsi" w:cs="Calibri"/>
          <w:color w:val="000000" w:themeColor="text1"/>
          <w:sz w:val="22"/>
          <w:szCs w:val="22"/>
        </w:rPr>
      </w:pP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XVI –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7E6F04" w:rsidRPr="009216EA" w:rsidRDefault="007E6F04" w:rsidP="007E6F04">
      <w:pPr>
        <w:numPr>
          <w:ilvl w:val="0"/>
          <w:numId w:val="9"/>
        </w:numPr>
        <w:tabs>
          <w:tab w:val="left" w:pos="360"/>
          <w:tab w:val="left" w:pos="16124"/>
          <w:tab w:val="left" w:pos="18392"/>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Zamawiający wymaga od Wykonawcy, aby zawarł z nim umowę w sprawie zamówienia publicznego na warunkach jak w Projekcie umowy stanowiącym </w:t>
      </w:r>
      <w:r w:rsidRPr="009216EA">
        <w:rPr>
          <w:rFonts w:asciiTheme="minorHAnsi" w:hAnsiTheme="minorHAnsi" w:cs="Calibri"/>
          <w:b/>
          <w:bCs/>
          <w:i/>
          <w:iCs/>
          <w:color w:val="000000" w:themeColor="text1"/>
          <w:sz w:val="22"/>
          <w:szCs w:val="22"/>
        </w:rPr>
        <w:t xml:space="preserve">Załącznik nr 2 </w:t>
      </w:r>
      <w:r w:rsidRPr="009216EA">
        <w:rPr>
          <w:rFonts w:asciiTheme="minorHAnsi" w:hAnsiTheme="minorHAnsi" w:cs="Calibri"/>
          <w:i/>
          <w:iCs/>
          <w:color w:val="000000" w:themeColor="text1"/>
          <w:sz w:val="22"/>
          <w:szCs w:val="22"/>
        </w:rPr>
        <w:t xml:space="preserve"> </w:t>
      </w:r>
      <w:r w:rsidRPr="009216EA">
        <w:rPr>
          <w:rFonts w:asciiTheme="minorHAnsi" w:hAnsiTheme="minorHAnsi" w:cs="Calibri"/>
          <w:color w:val="000000" w:themeColor="text1"/>
          <w:sz w:val="22"/>
          <w:szCs w:val="22"/>
        </w:rPr>
        <w:t>do niniejszej specyfikacji.</w:t>
      </w:r>
    </w:p>
    <w:p w:rsidR="007E6F04" w:rsidRPr="009216EA" w:rsidRDefault="007E6F04" w:rsidP="007E6F04">
      <w:pPr>
        <w:numPr>
          <w:ilvl w:val="0"/>
          <w:numId w:val="9"/>
        </w:numPr>
        <w:tabs>
          <w:tab w:val="left" w:pos="360"/>
          <w:tab w:val="left" w:pos="16124"/>
          <w:tab w:val="left" w:pos="18392"/>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Zamawiający dopuszcza zmianę postanowień zawartej umowy w stosunku do treści oferty, na podstawie której dokonano wyboru Wykonawcy, jeśli konieczność zmian wynika z okoliczności, których nie można było przewidzieć w chwili zawarcia umowy. Ewentualne zmiany postanowień umowy oraz określenie warunków tych zmian zostały zawarte w Projekcie umowy.</w:t>
      </w: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p>
    <w:p w:rsidR="007E6F04" w:rsidRPr="009216EA" w:rsidRDefault="007E6F04" w:rsidP="007E6F04">
      <w:pPr>
        <w:pStyle w:val="Standard"/>
        <w:spacing w:before="60" w:after="60"/>
        <w:jc w:val="both"/>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XVII – Pouczenie o środkach ochrony prawnej przysługujących Wykonawcy w toku postępowania o udzielenie zamówienia.</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 xml:space="preserve">Wykonawcom, a także innemu podmiotowi, który ma lub miał interes w uzyskaniu zamówienia oraz poniósł lub może ponieść szkodę w wyniku naruszenia przez Zamawiającego przepisów ustawy przysługują środki ochrony prawnej, tj.: odwołanie oraz skarga do sądu na zasadach zawartych </w:t>
      </w:r>
      <w:r w:rsidRPr="009216EA">
        <w:rPr>
          <w:rFonts w:asciiTheme="minorHAnsi" w:hAnsiTheme="minorHAnsi" w:cs="Calibri"/>
          <w:color w:val="000000" w:themeColor="text1"/>
          <w:sz w:val="22"/>
          <w:szCs w:val="22"/>
        </w:rPr>
        <w:br/>
        <w:t>w dziale VI ustawy – Środki ochrony prawnej.</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lastRenderedPageBreak/>
        <w:t>Odwołanie przysługuje wyłącznie od niezgodnej z przepisami ustawy czynności Zamawiającego podjętej w postępowaniu o udzielenie zamówienia lub zaniechania czynności, do której Zamawiający jest zobowiązany na podstawie ustawy.</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Style w:val="new"/>
          <w:rFonts w:asciiTheme="minorHAnsi" w:hAnsiTheme="minorHAnsi" w:cs="Calibri"/>
          <w:color w:val="000000" w:themeColor="text1"/>
          <w:sz w:val="22"/>
          <w:szCs w:val="22"/>
        </w:rPr>
        <w:t>Odwołanie przysługuje wyłącznie wobec czynności, o których mowa w art. 180 ust. 2 ustawy.</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Odwołanie powinno wskazywać czynność lub zaniechanie czynności przez Zamawiającego, której zarzuca się niezgodność z przepisami ustawy, zawierać zwięzłe przedstawienie zarzutów, określać żądanie oraz wskazywać okoliczności faktyczne i prawne uzasadniające wniesienie odwołania.</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Odwołanie wnosi się w terminach określonych w dziale VI Rozdział 2 ustawy – Środki ochrony prawnej.</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W przypadku wniesienia odwołania wobec treści ogłoszenia o zamówieniu lub postanowień specyfikacji Zamawiający może przedłużyć termin składania ofert.</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W przypadku wniesienia odwołania po upływie terminu składania ofert bieg terminu związania ofertą ulega zawieszeniu do czasu ogłoszenia orzeczenia przez Krajową Izbę Odwoławczej.</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Koszty postępowania odwoławczego Strony ponoszą stosownie do jego wyniku, z zastrzeżeniem art. 186 ust. 6 ustawy.</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rPr>
        <w:t>Na orzeczenie Krajowej Izby Odwoławczej stronom oraz uczestnikom postępowania odwoławczego przysługuje skarga do Sądu Okręgowego w Nowym Sączu.</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olor w:val="000000" w:themeColor="text1"/>
          <w:sz w:val="22"/>
          <w:szCs w:val="22"/>
        </w:rPr>
        <w:t xml:space="preserve">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w:t>
      </w:r>
      <w:hyperlink r:id="rId11" w:anchor="hiperlinkText.rpc?hiperlink=type=tresc:nro=Powszechny.1160843&amp;full=1" w:tgtFrame="_parent" w:history="1">
        <w:r w:rsidRPr="009216EA">
          <w:rPr>
            <w:rStyle w:val="Hipercze"/>
            <w:rFonts w:asciiTheme="minorHAnsi" w:hAnsiTheme="minorHAnsi"/>
            <w:color w:val="000000" w:themeColor="text1"/>
            <w:sz w:val="22"/>
            <w:szCs w:val="22"/>
            <w:u w:val="none"/>
          </w:rPr>
          <w:t>ustawy</w:t>
        </w:r>
      </w:hyperlink>
      <w:r w:rsidRPr="009216EA">
        <w:rPr>
          <w:rFonts w:asciiTheme="minorHAnsi" w:hAnsiTheme="minorHAnsi"/>
          <w:color w:val="000000" w:themeColor="text1"/>
          <w:sz w:val="22"/>
          <w:szCs w:val="22"/>
        </w:rPr>
        <w:t xml:space="preserve"> z dnia 23 listopada 2012 r. - Prawo pocztowe (Dz. U. z 2016 r., poz. 1113 z </w:t>
      </w:r>
      <w:proofErr w:type="spellStart"/>
      <w:r w:rsidRPr="009216EA">
        <w:rPr>
          <w:rFonts w:asciiTheme="minorHAnsi" w:hAnsiTheme="minorHAnsi"/>
          <w:color w:val="000000" w:themeColor="text1"/>
          <w:sz w:val="22"/>
          <w:szCs w:val="22"/>
        </w:rPr>
        <w:t>późn</w:t>
      </w:r>
      <w:proofErr w:type="spellEnd"/>
      <w:r w:rsidRPr="009216EA">
        <w:rPr>
          <w:rFonts w:asciiTheme="minorHAnsi" w:hAnsiTheme="minorHAnsi"/>
          <w:color w:val="000000" w:themeColor="text1"/>
          <w:sz w:val="22"/>
          <w:szCs w:val="22"/>
        </w:rPr>
        <w:t>. zm.) jest równoznaczne z jej wniesieniem.</w:t>
      </w:r>
    </w:p>
    <w:p w:rsidR="007E6F04" w:rsidRPr="009216EA" w:rsidRDefault="007E6F04" w:rsidP="007E6F04">
      <w:pPr>
        <w:pStyle w:val="Standard"/>
        <w:numPr>
          <w:ilvl w:val="0"/>
          <w:numId w:val="10"/>
        </w:numPr>
        <w:tabs>
          <w:tab w:val="clear" w:pos="1440"/>
          <w:tab w:val="num" w:pos="360"/>
          <w:tab w:val="left" w:pos="12910"/>
          <w:tab w:val="left" w:pos="15178"/>
        </w:tabs>
        <w:spacing w:before="60" w:after="60"/>
        <w:ind w:left="357" w:hanging="357"/>
        <w:jc w:val="both"/>
        <w:rPr>
          <w:rFonts w:asciiTheme="minorHAnsi" w:hAnsiTheme="minorHAnsi" w:cs="Calibri"/>
          <w:color w:val="000000" w:themeColor="text1"/>
          <w:sz w:val="22"/>
          <w:szCs w:val="22"/>
        </w:rPr>
      </w:pPr>
      <w:r w:rsidRPr="009216EA">
        <w:rPr>
          <w:rFonts w:asciiTheme="minorHAnsi" w:hAnsiTheme="minorHAnsi" w:cs="Calibri"/>
          <w:color w:val="000000" w:themeColor="text1"/>
          <w:sz w:val="22"/>
          <w:szCs w:val="22"/>
          <w:lang w:eastAsia="pl-PL"/>
        </w:rPr>
        <w:t>Od wyroku sądu lub postanowienia kończącego postępowanie w sprawie nie przysługuje skarga kasacyjna.</w:t>
      </w:r>
    </w:p>
    <w:p w:rsidR="007E6F04" w:rsidRPr="009216EA" w:rsidRDefault="007E6F04" w:rsidP="007E6F04">
      <w:pPr>
        <w:pStyle w:val="Standard"/>
        <w:spacing w:before="60" w:after="60"/>
        <w:rPr>
          <w:rFonts w:asciiTheme="minorHAnsi" w:hAnsiTheme="minorHAnsi" w:cs="Calibri"/>
          <w:b/>
          <w:color w:val="000000" w:themeColor="text1"/>
          <w:sz w:val="22"/>
          <w:szCs w:val="22"/>
          <w:u w:val="single"/>
        </w:rPr>
      </w:pPr>
    </w:p>
    <w:p w:rsidR="00E94681" w:rsidRPr="009216EA" w:rsidRDefault="00E94681" w:rsidP="00E94681">
      <w:pPr>
        <w:pStyle w:val="Standard"/>
        <w:spacing w:line="320" w:lineRule="atLeast"/>
        <w:jc w:val="both"/>
        <w:rPr>
          <w:rFonts w:ascii="Calibri" w:hAnsi="Calibri" w:cs="Calibri"/>
          <w:b/>
          <w:color w:val="000000" w:themeColor="text1"/>
          <w:sz w:val="22"/>
          <w:szCs w:val="22"/>
          <w:u w:val="single"/>
        </w:rPr>
      </w:pPr>
      <w:r w:rsidRPr="009216EA">
        <w:rPr>
          <w:rFonts w:ascii="Calibri" w:hAnsi="Calibri" w:cs="Calibri"/>
          <w:b/>
          <w:color w:val="000000" w:themeColor="text1"/>
          <w:sz w:val="22"/>
          <w:szCs w:val="22"/>
          <w:u w:val="single"/>
        </w:rPr>
        <w:t>Rozdział  XVIII – Klauzula informacyjna dotycząca przetwarzania danych osobowych przez Zamawiającego</w:t>
      </w:r>
    </w:p>
    <w:p w:rsidR="00E94681" w:rsidRPr="009216EA" w:rsidRDefault="00E94681" w:rsidP="00E94681">
      <w:pPr>
        <w:spacing w:before="120" w:after="150"/>
        <w:ind w:firstLine="360"/>
        <w:jc w:val="both"/>
        <w:rPr>
          <w:rFonts w:ascii="Calibri" w:hAnsi="Calibri" w:cs="Arial"/>
          <w:color w:val="000000" w:themeColor="text1"/>
          <w:sz w:val="22"/>
          <w:szCs w:val="22"/>
          <w:lang w:eastAsia="pl-PL"/>
        </w:rPr>
      </w:pPr>
      <w:r w:rsidRPr="009216EA">
        <w:rPr>
          <w:rFonts w:ascii="Calibri" w:hAnsi="Calibri" w:cs="Arial"/>
          <w:color w:val="000000" w:themeColor="text1"/>
          <w:sz w:val="22"/>
          <w:szCs w:val="22"/>
          <w:lang w:eastAsia="pl-PL"/>
        </w:rPr>
        <w:t xml:space="preserve">Zgodnie z art. 13 ust.1 i 2 </w:t>
      </w:r>
      <w:r w:rsidRPr="009216EA">
        <w:rPr>
          <w:rFonts w:ascii="Calibri" w:hAnsi="Calibri" w:cs="Arial"/>
          <w:color w:val="000000" w:themeColor="text1"/>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w:t>
      </w:r>
      <w:r w:rsidRPr="009216EA">
        <w:rPr>
          <w:rFonts w:ascii="Calibri" w:hAnsi="Calibri" w:cs="Arial"/>
          <w:color w:val="000000" w:themeColor="text1"/>
          <w:sz w:val="22"/>
          <w:szCs w:val="22"/>
          <w:lang w:eastAsia="pl-PL"/>
        </w:rPr>
        <w:t xml:space="preserve">dalej „RODO”, informuję, że: </w:t>
      </w:r>
    </w:p>
    <w:p w:rsidR="00E94681" w:rsidRPr="009216EA" w:rsidRDefault="00E94681" w:rsidP="00991685">
      <w:pPr>
        <w:pStyle w:val="Akapitzlist1"/>
        <w:numPr>
          <w:ilvl w:val="0"/>
          <w:numId w:val="44"/>
        </w:numPr>
        <w:shd w:val="clear" w:color="auto" w:fill="FFFFFF"/>
        <w:tabs>
          <w:tab w:val="clear" w:pos="1260"/>
          <w:tab w:val="num" w:pos="426"/>
        </w:tabs>
        <w:spacing w:after="0" w:line="240" w:lineRule="atLeast"/>
        <w:ind w:left="426"/>
        <w:jc w:val="both"/>
        <w:rPr>
          <w:rFonts w:cs="Calibri"/>
          <w:color w:val="000000" w:themeColor="text1"/>
          <w:lang w:eastAsia="pl-PL"/>
        </w:rPr>
      </w:pPr>
      <w:r w:rsidRPr="009216EA">
        <w:rPr>
          <w:rFonts w:cs="Calibri"/>
          <w:b/>
          <w:color w:val="000000" w:themeColor="text1"/>
          <w:lang w:eastAsia="pl-PL"/>
        </w:rPr>
        <w:t>Administratorem</w:t>
      </w:r>
      <w:r w:rsidRPr="009216EA">
        <w:rPr>
          <w:rFonts w:cs="Calibri"/>
          <w:color w:val="000000" w:themeColor="text1"/>
          <w:lang w:eastAsia="pl-PL"/>
        </w:rPr>
        <w:t xml:space="preserve"> pozyskiwanych danych osobowych jest </w:t>
      </w:r>
      <w:r w:rsidRPr="009216EA">
        <w:rPr>
          <w:rFonts w:cs="Calibri"/>
          <w:b/>
          <w:color w:val="000000" w:themeColor="text1"/>
          <w:lang w:eastAsia="pl-PL"/>
        </w:rPr>
        <w:t xml:space="preserve">Sądeckie Towarzystwo Budownictwa Społecznego Sp. z o.o.   </w:t>
      </w:r>
      <w:r w:rsidRPr="009216EA">
        <w:rPr>
          <w:rFonts w:cs="Calibri"/>
          <w:color w:val="000000" w:themeColor="text1"/>
          <w:lang w:eastAsia="pl-PL"/>
        </w:rPr>
        <w:t xml:space="preserve">reprezentowane przez Zarząd spółki, adres siedziby: </w:t>
      </w:r>
      <w:r w:rsidRPr="00C80DB9">
        <w:rPr>
          <w:rFonts w:asciiTheme="minorHAnsi" w:hAnsiTheme="minorHAnsi" w:cs="Calibri"/>
          <w:color w:val="000000" w:themeColor="text1"/>
        </w:rPr>
        <w:t xml:space="preserve">ul. </w:t>
      </w:r>
      <w:r w:rsidR="00D83A5A" w:rsidRPr="00C80DB9">
        <w:rPr>
          <w:rFonts w:asciiTheme="minorHAnsi" w:hAnsiTheme="minorHAnsi" w:cs="Calibri"/>
          <w:color w:val="000000" w:themeColor="text1"/>
        </w:rPr>
        <w:t>Kusocińskiego 4</w:t>
      </w:r>
      <w:r w:rsidRPr="00C80DB9">
        <w:rPr>
          <w:rFonts w:asciiTheme="minorHAnsi" w:hAnsiTheme="minorHAnsi" w:cs="Calibri"/>
          <w:color w:val="000000" w:themeColor="text1"/>
        </w:rPr>
        <w:t xml:space="preserve"> A  33-300 Nowy Sącz</w:t>
      </w:r>
      <w:r w:rsidRPr="00C80DB9">
        <w:rPr>
          <w:rFonts w:cs="Calibri"/>
          <w:color w:val="000000" w:themeColor="text1"/>
          <w:lang w:eastAsia="pl-PL"/>
        </w:rPr>
        <w:t>.</w:t>
      </w:r>
      <w:r w:rsidRPr="009216EA">
        <w:rPr>
          <w:rFonts w:cs="Calibri"/>
          <w:color w:val="000000" w:themeColor="text1"/>
          <w:lang w:eastAsia="pl-PL"/>
        </w:rPr>
        <w:t xml:space="preserve"> Zamawiający jest spółką komunalną Miasta Nowy Sącz </w:t>
      </w:r>
      <w:r w:rsidR="00991685" w:rsidRPr="00D83A5A">
        <w:rPr>
          <w:rFonts w:cs="Calibri"/>
          <w:color w:val="000000" w:themeColor="text1"/>
          <w:lang w:eastAsia="pl-PL"/>
        </w:rPr>
        <w:t>a p</w:t>
      </w:r>
      <w:r w:rsidRPr="009216EA">
        <w:rPr>
          <w:rFonts w:cs="Calibri"/>
          <w:color w:val="000000" w:themeColor="text1"/>
          <w:lang w:eastAsia="pl-PL"/>
        </w:rPr>
        <w:t xml:space="preserve">rzedmiotem </w:t>
      </w:r>
      <w:r w:rsidR="00991685" w:rsidRPr="009216EA">
        <w:rPr>
          <w:rFonts w:cs="Calibri"/>
          <w:color w:val="000000" w:themeColor="text1"/>
          <w:lang w:eastAsia="pl-PL"/>
        </w:rPr>
        <w:t xml:space="preserve">jej </w:t>
      </w:r>
      <w:r w:rsidRPr="009216EA">
        <w:rPr>
          <w:rFonts w:cs="Calibri"/>
          <w:color w:val="000000" w:themeColor="text1"/>
          <w:lang w:eastAsia="pl-PL"/>
        </w:rPr>
        <w:t>działalności jest budowanie domów mieszkalnych i ich eksploatacja na zasadach najmu.</w:t>
      </w:r>
    </w:p>
    <w:p w:rsidR="00E94681" w:rsidRPr="009216EA" w:rsidRDefault="00E94681" w:rsidP="00991685">
      <w:pPr>
        <w:pStyle w:val="Akapitzlist1"/>
        <w:numPr>
          <w:ilvl w:val="0"/>
          <w:numId w:val="44"/>
        </w:numPr>
        <w:shd w:val="clear" w:color="auto" w:fill="FFFFFF"/>
        <w:tabs>
          <w:tab w:val="clear" w:pos="1260"/>
          <w:tab w:val="num" w:pos="360"/>
        </w:tabs>
        <w:spacing w:before="60" w:after="0" w:line="240" w:lineRule="atLeast"/>
        <w:ind w:left="360"/>
        <w:jc w:val="both"/>
        <w:rPr>
          <w:rFonts w:cs="Calibri"/>
          <w:color w:val="000000" w:themeColor="text1"/>
          <w:lang w:eastAsia="pl-PL"/>
        </w:rPr>
      </w:pPr>
      <w:r w:rsidRPr="009216EA">
        <w:rPr>
          <w:rFonts w:cs="Calibri"/>
          <w:color w:val="000000" w:themeColor="text1"/>
          <w:lang w:eastAsia="pl-PL"/>
        </w:rPr>
        <w:t xml:space="preserve">Z administratorem można się skontaktować za </w:t>
      </w:r>
      <w:r w:rsidR="00991685" w:rsidRPr="009216EA">
        <w:rPr>
          <w:rFonts w:cs="Calibri"/>
          <w:color w:val="000000" w:themeColor="text1"/>
          <w:lang w:eastAsia="pl-PL"/>
        </w:rPr>
        <w:t xml:space="preserve">pomocą email: </w:t>
      </w:r>
      <w:hyperlink r:id="rId12" w:history="1">
        <w:r w:rsidR="00991685" w:rsidRPr="009216EA">
          <w:rPr>
            <w:rStyle w:val="Hipercze"/>
            <w:rFonts w:asciiTheme="minorHAnsi" w:hAnsiTheme="minorHAnsi" w:cs="Calibri"/>
            <w:color w:val="000000" w:themeColor="text1"/>
          </w:rPr>
          <w:t>stbs@hoga.pl</w:t>
        </w:r>
      </w:hyperlink>
      <w:r w:rsidR="00991685" w:rsidRPr="009216EA">
        <w:rPr>
          <w:rFonts w:asciiTheme="minorHAnsi" w:hAnsiTheme="minorHAnsi" w:cs="Calibri"/>
          <w:color w:val="000000" w:themeColor="text1"/>
        </w:rPr>
        <w:t xml:space="preserve"> </w:t>
      </w:r>
      <w:r w:rsidRPr="009216EA">
        <w:rPr>
          <w:rFonts w:cs="Calibri"/>
          <w:color w:val="000000" w:themeColor="text1"/>
          <w:lang w:eastAsia="pl-PL"/>
        </w:rPr>
        <w:t>,</w:t>
      </w:r>
      <w:r w:rsidR="00991685" w:rsidRPr="009216EA">
        <w:rPr>
          <w:rFonts w:cs="Calibri"/>
          <w:color w:val="000000" w:themeColor="text1"/>
          <w:lang w:eastAsia="pl-PL"/>
        </w:rPr>
        <w:t xml:space="preserve"> </w:t>
      </w:r>
      <w:r w:rsidRPr="009216EA">
        <w:rPr>
          <w:rFonts w:cs="Calibri"/>
          <w:color w:val="000000" w:themeColor="text1"/>
          <w:lang w:eastAsia="pl-PL"/>
        </w:rPr>
        <w:t>telefonicznie:</w:t>
      </w:r>
      <w:r w:rsidR="00991685" w:rsidRPr="009216EA">
        <w:rPr>
          <w:rFonts w:cs="Calibri"/>
          <w:color w:val="000000" w:themeColor="text1"/>
          <w:lang w:eastAsia="pl-PL"/>
        </w:rPr>
        <w:t xml:space="preserve"> </w:t>
      </w:r>
      <w:r w:rsidR="00991685" w:rsidRPr="009216EA">
        <w:rPr>
          <w:rFonts w:asciiTheme="minorHAnsi" w:hAnsiTheme="minorHAnsi" w:cs="Calibri"/>
          <w:color w:val="000000" w:themeColor="text1"/>
        </w:rPr>
        <w:t>18 540 11 70</w:t>
      </w:r>
      <w:r w:rsidRPr="009216EA">
        <w:rPr>
          <w:rFonts w:cs="Calibri"/>
          <w:color w:val="000000" w:themeColor="text1"/>
          <w:lang w:eastAsia="pl-PL"/>
        </w:rPr>
        <w:t>, pisemnie na adres siedziby Administratora</w:t>
      </w:r>
      <w:r w:rsidR="00991685" w:rsidRPr="009216EA">
        <w:rPr>
          <w:rFonts w:cs="Calibri"/>
          <w:color w:val="000000" w:themeColor="text1"/>
          <w:lang w:eastAsia="pl-PL"/>
        </w:rPr>
        <w:t>.</w:t>
      </w:r>
    </w:p>
    <w:p w:rsidR="00E94681" w:rsidRPr="009216EA" w:rsidRDefault="00E94681" w:rsidP="00E94681">
      <w:pPr>
        <w:pStyle w:val="Akapitzlist1"/>
        <w:numPr>
          <w:ilvl w:val="0"/>
          <w:numId w:val="44"/>
        </w:numPr>
        <w:shd w:val="clear" w:color="auto" w:fill="FFFFFF"/>
        <w:tabs>
          <w:tab w:val="clear" w:pos="1260"/>
          <w:tab w:val="num" w:pos="360"/>
        </w:tabs>
        <w:spacing w:before="60" w:after="0" w:line="240" w:lineRule="atLeast"/>
        <w:ind w:left="360"/>
        <w:jc w:val="both"/>
        <w:rPr>
          <w:rFonts w:cs="Calibri"/>
          <w:color w:val="000000" w:themeColor="text1"/>
          <w:lang w:eastAsia="pl-PL"/>
        </w:rPr>
      </w:pPr>
      <w:r w:rsidRPr="009216EA">
        <w:rPr>
          <w:rFonts w:cs="Calibri"/>
          <w:color w:val="000000" w:themeColor="text1"/>
          <w:lang w:eastAsia="pl-PL"/>
        </w:rPr>
        <w:t xml:space="preserve">W sprawach z zakresu ochrony danych osobowych możliwy jest kontakt z inspektorem ochrony danych, pod adresem mailowym: </w:t>
      </w:r>
      <w:hyperlink r:id="rId13" w:history="1">
        <w:r w:rsidR="00E552B3" w:rsidRPr="009216EA">
          <w:rPr>
            <w:rStyle w:val="Hipercze"/>
            <w:rFonts w:asciiTheme="minorHAnsi" w:hAnsiTheme="minorHAnsi" w:cs="Calibri"/>
            <w:color w:val="000000" w:themeColor="text1"/>
          </w:rPr>
          <w:t>stbs@hoga.pl</w:t>
        </w:r>
      </w:hyperlink>
      <w:r w:rsidR="00991685" w:rsidRPr="009216EA">
        <w:rPr>
          <w:color w:val="000000" w:themeColor="text1"/>
        </w:rPr>
        <w:t xml:space="preserve"> .</w:t>
      </w:r>
    </w:p>
    <w:p w:rsidR="00E94681" w:rsidRPr="009216EA" w:rsidRDefault="00E94681" w:rsidP="00E94681">
      <w:pPr>
        <w:pStyle w:val="Akapitzlist1"/>
        <w:numPr>
          <w:ilvl w:val="0"/>
          <w:numId w:val="44"/>
        </w:numPr>
        <w:shd w:val="clear" w:color="auto" w:fill="FFFFFF"/>
        <w:tabs>
          <w:tab w:val="clear" w:pos="1260"/>
          <w:tab w:val="num" w:pos="360"/>
        </w:tabs>
        <w:spacing w:before="60" w:after="0" w:line="240" w:lineRule="atLeast"/>
        <w:ind w:left="360"/>
        <w:jc w:val="both"/>
        <w:rPr>
          <w:rFonts w:cs="Calibri"/>
          <w:color w:val="000000" w:themeColor="text1"/>
          <w:lang w:eastAsia="pl-PL"/>
        </w:rPr>
      </w:pPr>
      <w:r w:rsidRPr="009216EA">
        <w:rPr>
          <w:rFonts w:cs="Arial"/>
          <w:color w:val="000000" w:themeColor="text1"/>
          <w:lang w:eastAsia="pl-PL"/>
        </w:rPr>
        <w:lastRenderedPageBreak/>
        <w:t xml:space="preserve">Dane osobowe przetwarzane będą na podstawie art. 6 ust. 1 lit. c RODO w celu </w:t>
      </w:r>
      <w:r w:rsidRPr="009216EA">
        <w:rPr>
          <w:rFonts w:cs="Arial"/>
          <w:color w:val="000000" w:themeColor="text1"/>
        </w:rPr>
        <w:t>związanym z przeprowadzeniem niniejszego postępowania o udzielenie zamówienia publicznego.</w:t>
      </w:r>
    </w:p>
    <w:p w:rsidR="00E94681" w:rsidRPr="009216EA" w:rsidRDefault="00E94681" w:rsidP="00E94681">
      <w:pPr>
        <w:pStyle w:val="Akapitzlist1"/>
        <w:numPr>
          <w:ilvl w:val="0"/>
          <w:numId w:val="44"/>
        </w:numPr>
        <w:shd w:val="clear" w:color="auto" w:fill="FFFFFF"/>
        <w:tabs>
          <w:tab w:val="clear" w:pos="1260"/>
          <w:tab w:val="num" w:pos="360"/>
        </w:tabs>
        <w:spacing w:before="60" w:after="0" w:line="240" w:lineRule="atLeast"/>
        <w:ind w:left="360"/>
        <w:jc w:val="both"/>
        <w:rPr>
          <w:rFonts w:cs="Calibri"/>
          <w:color w:val="000000" w:themeColor="text1"/>
          <w:lang w:eastAsia="pl-PL"/>
        </w:rPr>
      </w:pPr>
      <w:r w:rsidRPr="009216EA">
        <w:rPr>
          <w:rFonts w:cs="Arial"/>
          <w:color w:val="000000" w:themeColor="text1"/>
          <w:lang w:eastAsia="pl-PL"/>
        </w:rPr>
        <w:t>Odbiorcami danych osobowych będą osoby lub podmioty, którym udostępniona zostanie dokumentacja postępowania w oparciu o art. 8 oraz art. 96 ust. 3 ustawy.</w:t>
      </w:r>
    </w:p>
    <w:p w:rsidR="00E94681" w:rsidRPr="009216EA" w:rsidRDefault="00E94681" w:rsidP="00E94681">
      <w:pPr>
        <w:pStyle w:val="Akapitzlist1"/>
        <w:numPr>
          <w:ilvl w:val="0"/>
          <w:numId w:val="44"/>
        </w:numPr>
        <w:shd w:val="clear" w:color="auto" w:fill="FFFFFF"/>
        <w:tabs>
          <w:tab w:val="clear" w:pos="1260"/>
          <w:tab w:val="num" w:pos="360"/>
        </w:tabs>
        <w:spacing w:before="60" w:after="0" w:line="240" w:lineRule="atLeast"/>
        <w:ind w:left="360"/>
        <w:jc w:val="both"/>
        <w:rPr>
          <w:rFonts w:cs="Calibri"/>
          <w:color w:val="000000" w:themeColor="text1"/>
          <w:lang w:eastAsia="pl-PL"/>
        </w:rPr>
      </w:pPr>
      <w:r w:rsidRPr="009216EA">
        <w:rPr>
          <w:rFonts w:cs="Arial"/>
          <w:color w:val="000000" w:themeColor="text1"/>
          <w:lang w:eastAsia="pl-PL"/>
        </w:rPr>
        <w:t>Dane osobowe będą przechowywane, zgodnie z art. 97 ust. 1 ustawy, przez okres 4 lat od dnia zakończenia postępowania o udzielenie zamówienia, a jeżeli czas trwania umowy przekracza 4 lata, okres przechowywania obejmuje cały czas trwania umowy.</w:t>
      </w:r>
    </w:p>
    <w:p w:rsidR="00E94681" w:rsidRPr="009216EA" w:rsidRDefault="00E94681" w:rsidP="00E94681">
      <w:pPr>
        <w:pStyle w:val="Akapitzlist1"/>
        <w:numPr>
          <w:ilvl w:val="0"/>
          <w:numId w:val="44"/>
        </w:numPr>
        <w:shd w:val="clear" w:color="auto" w:fill="FFFFFF"/>
        <w:tabs>
          <w:tab w:val="clear" w:pos="1260"/>
          <w:tab w:val="num" w:pos="360"/>
        </w:tabs>
        <w:spacing w:before="60" w:after="0" w:line="240" w:lineRule="atLeast"/>
        <w:ind w:left="360"/>
        <w:jc w:val="both"/>
        <w:rPr>
          <w:rFonts w:cs="Calibri"/>
          <w:color w:val="000000" w:themeColor="text1"/>
          <w:lang w:eastAsia="pl-PL"/>
        </w:rPr>
      </w:pPr>
      <w:r w:rsidRPr="009216EA">
        <w:rPr>
          <w:rFonts w:cs="Arial"/>
          <w:color w:val="000000" w:themeColor="text1"/>
          <w:lang w:eastAsia="pl-PL"/>
        </w:rPr>
        <w:t>Obowiązek podania danych osobowych jest wymogiem ustawowym określonym w przepisach ustawy, związanym z udziałem w postępowaniu o udzielenie zamówienia publicznego; konsekwencje niepodania określonych danych wynikają z ustawy.</w:t>
      </w:r>
    </w:p>
    <w:p w:rsidR="00E94681" w:rsidRPr="009216EA" w:rsidRDefault="00E94681" w:rsidP="00E94681">
      <w:pPr>
        <w:pStyle w:val="Akapitzlist1"/>
        <w:numPr>
          <w:ilvl w:val="0"/>
          <w:numId w:val="44"/>
        </w:numPr>
        <w:shd w:val="clear" w:color="auto" w:fill="FFFFFF"/>
        <w:tabs>
          <w:tab w:val="clear" w:pos="1260"/>
          <w:tab w:val="num" w:pos="360"/>
        </w:tabs>
        <w:spacing w:before="60" w:after="0" w:line="240" w:lineRule="atLeast"/>
        <w:ind w:left="360"/>
        <w:jc w:val="both"/>
        <w:rPr>
          <w:rFonts w:cs="Calibri"/>
          <w:color w:val="000000" w:themeColor="text1"/>
          <w:lang w:eastAsia="pl-PL"/>
        </w:rPr>
      </w:pPr>
      <w:r w:rsidRPr="009216EA">
        <w:rPr>
          <w:rFonts w:cs="Arial"/>
          <w:color w:val="000000" w:themeColor="text1"/>
          <w:lang w:eastAsia="pl-PL"/>
        </w:rPr>
        <w:t>W odniesieniu do danych osobowych decyzje nie będą podejmowane w sposób zautomatyzowany, stosowanie do art. 22 RODO.</w:t>
      </w:r>
    </w:p>
    <w:p w:rsidR="00E94681" w:rsidRPr="009216EA" w:rsidRDefault="00E94681" w:rsidP="00E94681">
      <w:pPr>
        <w:pStyle w:val="Akapitzlist1"/>
        <w:numPr>
          <w:ilvl w:val="0"/>
          <w:numId w:val="44"/>
        </w:numPr>
        <w:shd w:val="clear" w:color="auto" w:fill="FFFFFF"/>
        <w:tabs>
          <w:tab w:val="clear" w:pos="1260"/>
          <w:tab w:val="num" w:pos="360"/>
        </w:tabs>
        <w:spacing w:before="60" w:after="0" w:line="240" w:lineRule="atLeast"/>
        <w:ind w:left="360"/>
        <w:jc w:val="both"/>
        <w:rPr>
          <w:rFonts w:cs="Calibri"/>
          <w:color w:val="000000" w:themeColor="text1"/>
          <w:lang w:eastAsia="pl-PL"/>
        </w:rPr>
      </w:pPr>
      <w:r w:rsidRPr="009216EA">
        <w:rPr>
          <w:rFonts w:cs="Arial"/>
          <w:color w:val="000000" w:themeColor="text1"/>
          <w:lang w:eastAsia="pl-PL"/>
        </w:rPr>
        <w:t>Posiadają Państwo:</w:t>
      </w:r>
    </w:p>
    <w:p w:rsidR="00E94681" w:rsidRPr="009216EA" w:rsidRDefault="00E94681" w:rsidP="00E94681">
      <w:pPr>
        <w:pStyle w:val="Akapitzlist1"/>
        <w:numPr>
          <w:ilvl w:val="1"/>
          <w:numId w:val="44"/>
        </w:numPr>
        <w:tabs>
          <w:tab w:val="clear" w:pos="1980"/>
          <w:tab w:val="num" w:pos="720"/>
        </w:tabs>
        <w:spacing w:before="60" w:after="0" w:line="240" w:lineRule="auto"/>
        <w:ind w:hanging="1620"/>
        <w:jc w:val="both"/>
        <w:rPr>
          <w:rFonts w:cs="Arial"/>
          <w:color w:val="000000" w:themeColor="text1"/>
          <w:lang w:eastAsia="pl-PL"/>
        </w:rPr>
      </w:pPr>
      <w:r w:rsidRPr="009216EA">
        <w:rPr>
          <w:rFonts w:cs="Arial"/>
          <w:color w:val="000000" w:themeColor="text1"/>
          <w:lang w:eastAsia="pl-PL"/>
        </w:rPr>
        <w:t>na podstawie art. 15 RODO prawo dostępu do danych osobowych Państwa dotyczących;</w:t>
      </w:r>
    </w:p>
    <w:p w:rsidR="00E94681" w:rsidRPr="009216EA" w:rsidRDefault="00E94681" w:rsidP="00E94681">
      <w:pPr>
        <w:pStyle w:val="Akapitzlist1"/>
        <w:numPr>
          <w:ilvl w:val="1"/>
          <w:numId w:val="44"/>
        </w:numPr>
        <w:tabs>
          <w:tab w:val="clear" w:pos="1980"/>
          <w:tab w:val="num" w:pos="720"/>
        </w:tabs>
        <w:spacing w:before="60" w:after="0" w:line="240" w:lineRule="auto"/>
        <w:ind w:left="720"/>
        <w:jc w:val="both"/>
        <w:rPr>
          <w:rFonts w:cs="Arial"/>
          <w:color w:val="000000" w:themeColor="text1"/>
          <w:lang w:eastAsia="pl-PL"/>
        </w:rPr>
      </w:pPr>
      <w:r w:rsidRPr="009216EA">
        <w:rPr>
          <w:rFonts w:cs="Arial"/>
          <w:color w:val="000000" w:themeColor="text1"/>
          <w:lang w:eastAsia="pl-PL"/>
        </w:rPr>
        <w:t>na podstawie art. 16 RODO prawo do sprostowania Państwa danych osobowych</w:t>
      </w:r>
      <w:r w:rsidRPr="009216EA">
        <w:rPr>
          <w:rFonts w:cs="Arial"/>
          <w:b/>
          <w:color w:val="000000" w:themeColor="text1"/>
          <w:vertAlign w:val="superscript"/>
          <w:lang w:eastAsia="pl-PL"/>
        </w:rPr>
        <w:t xml:space="preserve"> </w:t>
      </w:r>
      <w:r w:rsidRPr="009216EA">
        <w:rPr>
          <w:rFonts w:cs="Arial"/>
          <w:color w:val="000000" w:themeColor="text1"/>
          <w:lang w:eastAsia="pl-PL"/>
        </w:rPr>
        <w:t>(</w:t>
      </w:r>
      <w:r w:rsidRPr="009216EA">
        <w:rPr>
          <w:rFonts w:cs="Arial"/>
          <w:i/>
          <w:color w:val="000000" w:themeColor="text1"/>
          <w:lang w:eastAsia="pl-PL"/>
        </w:rPr>
        <w:t xml:space="preserve">skorzystanie z prawa do sprostowania nie może skutkować zmianą </w:t>
      </w:r>
      <w:r w:rsidRPr="009216EA">
        <w:rPr>
          <w:rFonts w:cs="Arial"/>
          <w:i/>
          <w:color w:val="000000" w:themeColor="text1"/>
        </w:rPr>
        <w:t>wyniku postępowania</w:t>
      </w:r>
      <w:r w:rsidRPr="009216EA">
        <w:rPr>
          <w:rFonts w:cs="Arial"/>
          <w:i/>
          <w:color w:val="000000" w:themeColor="text1"/>
        </w:rPr>
        <w:br/>
        <w:t>o udzielenie zamówienia publicznego ani zmianą postanowień umowy w zakresie niezgodnym z ustawą oraz nie może naruszać integralności protokołu oraz jego załączników)</w:t>
      </w:r>
      <w:r w:rsidRPr="009216EA">
        <w:rPr>
          <w:rFonts w:cs="Arial"/>
          <w:color w:val="000000" w:themeColor="text1"/>
          <w:lang w:eastAsia="pl-PL"/>
        </w:rPr>
        <w:t>;</w:t>
      </w:r>
    </w:p>
    <w:p w:rsidR="00E94681" w:rsidRPr="009216EA" w:rsidRDefault="00E94681" w:rsidP="00E94681">
      <w:pPr>
        <w:pStyle w:val="Akapitzlist1"/>
        <w:numPr>
          <w:ilvl w:val="1"/>
          <w:numId w:val="44"/>
        </w:numPr>
        <w:tabs>
          <w:tab w:val="clear" w:pos="1980"/>
          <w:tab w:val="num" w:pos="720"/>
        </w:tabs>
        <w:spacing w:before="60" w:after="0" w:line="240" w:lineRule="auto"/>
        <w:ind w:left="720"/>
        <w:jc w:val="both"/>
        <w:rPr>
          <w:rFonts w:cs="Arial"/>
          <w:color w:val="000000" w:themeColor="text1"/>
          <w:lang w:eastAsia="pl-PL"/>
        </w:rPr>
      </w:pPr>
      <w:r w:rsidRPr="009216EA">
        <w:rPr>
          <w:rFonts w:cs="Arial"/>
          <w:color w:val="000000" w:themeColor="text1"/>
          <w:lang w:eastAsia="pl-PL"/>
        </w:rPr>
        <w:t>na podstawie art. 18 RODO prawo żądania od administratora ograniczenia przetwarzania danych osobowych z zastrzeżeniem przypadków, o których mowa w art. 18 ust. 2 RODO (</w:t>
      </w:r>
      <w:r w:rsidRPr="009216EA">
        <w:rPr>
          <w:rFonts w:cs="Arial"/>
          <w:i/>
          <w:color w:val="000000" w:themeColor="text1"/>
        </w:rPr>
        <w:t xml:space="preserve">prawo do ograniczenia przetwarzania nie ma zastosowania w odniesieniu do </w:t>
      </w:r>
      <w:r w:rsidRPr="009216EA">
        <w:rPr>
          <w:rFonts w:cs="Arial"/>
          <w:i/>
          <w:color w:val="000000" w:themeColor="text1"/>
          <w:lang w:eastAsia="pl-PL"/>
        </w:rPr>
        <w:t>przechowywania, w celu zapewnienia korzystania ze środków ochrony prawnej lub w celu ochrony praw innej osoby fizycznej lub prawnej, lub z uwagi na ważne względy interesu publicznego Unii Europejskiej lub państwa członkowskiego)</w:t>
      </w:r>
      <w:r w:rsidRPr="009216EA">
        <w:rPr>
          <w:rFonts w:cs="Arial"/>
          <w:color w:val="000000" w:themeColor="text1"/>
          <w:lang w:eastAsia="pl-PL"/>
        </w:rPr>
        <w:t>;</w:t>
      </w:r>
    </w:p>
    <w:p w:rsidR="00E94681" w:rsidRPr="009216EA" w:rsidRDefault="00E94681" w:rsidP="00E94681">
      <w:pPr>
        <w:pStyle w:val="Akapitzlist1"/>
        <w:numPr>
          <w:ilvl w:val="1"/>
          <w:numId w:val="44"/>
        </w:numPr>
        <w:tabs>
          <w:tab w:val="clear" w:pos="1980"/>
          <w:tab w:val="num" w:pos="720"/>
        </w:tabs>
        <w:spacing w:before="60" w:after="0" w:line="240" w:lineRule="auto"/>
        <w:ind w:left="720"/>
        <w:jc w:val="both"/>
        <w:rPr>
          <w:rFonts w:cs="Arial"/>
          <w:color w:val="000000" w:themeColor="text1"/>
          <w:lang w:eastAsia="pl-PL"/>
        </w:rPr>
      </w:pPr>
      <w:r w:rsidRPr="009216EA">
        <w:rPr>
          <w:rFonts w:cs="Arial"/>
          <w:color w:val="000000" w:themeColor="text1"/>
          <w:lang w:eastAsia="pl-PL"/>
        </w:rPr>
        <w:t>prawo do wniesienia skargi do Prezesa Urzędu Ochrony Danych Osobowych, gdy uznają Państwo, że przetwarzanie danych osobowych dotyczących Państwa narusza przepisy RODO;</w:t>
      </w:r>
    </w:p>
    <w:p w:rsidR="00E94681" w:rsidRPr="009216EA" w:rsidRDefault="00E94681" w:rsidP="00E94681">
      <w:pPr>
        <w:pStyle w:val="Akapitzlist1"/>
        <w:numPr>
          <w:ilvl w:val="0"/>
          <w:numId w:val="44"/>
        </w:numPr>
        <w:shd w:val="clear" w:color="auto" w:fill="FFFFFF"/>
        <w:tabs>
          <w:tab w:val="clear" w:pos="1260"/>
          <w:tab w:val="num" w:pos="360"/>
        </w:tabs>
        <w:spacing w:before="60" w:after="0" w:line="240" w:lineRule="auto"/>
        <w:ind w:left="360"/>
        <w:jc w:val="both"/>
        <w:rPr>
          <w:rFonts w:cs="Calibri"/>
          <w:color w:val="000000" w:themeColor="text1"/>
          <w:lang w:eastAsia="pl-PL"/>
        </w:rPr>
      </w:pPr>
      <w:r w:rsidRPr="009216EA">
        <w:rPr>
          <w:rFonts w:cs="Arial"/>
          <w:color w:val="000000" w:themeColor="text1"/>
          <w:lang w:eastAsia="pl-PL"/>
        </w:rPr>
        <w:t>Nie przysługuje Państwu:</w:t>
      </w:r>
    </w:p>
    <w:p w:rsidR="00E94681" w:rsidRPr="009216EA" w:rsidRDefault="00E94681" w:rsidP="00E94681">
      <w:pPr>
        <w:pStyle w:val="Akapitzlist1"/>
        <w:numPr>
          <w:ilvl w:val="1"/>
          <w:numId w:val="44"/>
        </w:numPr>
        <w:shd w:val="clear" w:color="auto" w:fill="FFFFFF"/>
        <w:tabs>
          <w:tab w:val="clear" w:pos="1980"/>
          <w:tab w:val="num" w:pos="720"/>
        </w:tabs>
        <w:spacing w:before="60" w:after="0" w:line="240" w:lineRule="atLeast"/>
        <w:ind w:left="1077" w:hanging="717"/>
        <w:jc w:val="both"/>
        <w:rPr>
          <w:rFonts w:cs="Calibri"/>
          <w:color w:val="000000" w:themeColor="text1"/>
          <w:lang w:eastAsia="pl-PL"/>
        </w:rPr>
      </w:pPr>
      <w:r w:rsidRPr="009216EA">
        <w:rPr>
          <w:rFonts w:cs="Arial"/>
          <w:color w:val="000000" w:themeColor="text1"/>
          <w:lang w:eastAsia="pl-PL"/>
        </w:rPr>
        <w:t>w związku z art. 17 ust. 3 lit. b, d lub e RODO prawo do usunięcia danych osobowych;</w:t>
      </w:r>
    </w:p>
    <w:p w:rsidR="00E94681" w:rsidRPr="009216EA" w:rsidRDefault="00E94681" w:rsidP="00E94681">
      <w:pPr>
        <w:pStyle w:val="Akapitzlist1"/>
        <w:numPr>
          <w:ilvl w:val="1"/>
          <w:numId w:val="44"/>
        </w:numPr>
        <w:shd w:val="clear" w:color="auto" w:fill="FFFFFF"/>
        <w:tabs>
          <w:tab w:val="clear" w:pos="1980"/>
          <w:tab w:val="num" w:pos="720"/>
        </w:tabs>
        <w:spacing w:before="60" w:after="0" w:line="240" w:lineRule="atLeast"/>
        <w:ind w:left="720"/>
        <w:jc w:val="both"/>
        <w:rPr>
          <w:rFonts w:cs="Calibri"/>
          <w:color w:val="000000" w:themeColor="text1"/>
          <w:lang w:eastAsia="pl-PL"/>
        </w:rPr>
      </w:pPr>
      <w:r w:rsidRPr="009216EA">
        <w:rPr>
          <w:rFonts w:cs="Arial"/>
          <w:color w:val="000000" w:themeColor="text1"/>
          <w:lang w:eastAsia="pl-PL"/>
        </w:rPr>
        <w:t>prawo do przenoszenia danych osobowych, o którym mowa w art. 20 RODO;</w:t>
      </w:r>
    </w:p>
    <w:p w:rsidR="00E94681" w:rsidRPr="009216EA" w:rsidRDefault="00E94681" w:rsidP="00E94681">
      <w:pPr>
        <w:pStyle w:val="Akapitzlist1"/>
        <w:numPr>
          <w:ilvl w:val="1"/>
          <w:numId w:val="44"/>
        </w:numPr>
        <w:shd w:val="clear" w:color="auto" w:fill="FFFFFF"/>
        <w:tabs>
          <w:tab w:val="clear" w:pos="1980"/>
          <w:tab w:val="num" w:pos="720"/>
        </w:tabs>
        <w:spacing w:before="60" w:after="0" w:line="240" w:lineRule="atLeast"/>
        <w:ind w:left="720"/>
        <w:jc w:val="both"/>
        <w:rPr>
          <w:rFonts w:cs="Calibri"/>
          <w:color w:val="000000" w:themeColor="text1"/>
          <w:lang w:eastAsia="pl-PL"/>
        </w:rPr>
      </w:pPr>
      <w:r w:rsidRPr="009216EA">
        <w:rPr>
          <w:rFonts w:cs="Arial"/>
          <w:b/>
          <w:color w:val="000000" w:themeColor="text1"/>
          <w:lang w:eastAsia="pl-PL"/>
        </w:rPr>
        <w:t>na podstawie art. 21 RODO prawo sprzeciwu, wobec przetwarzania danych osobowych, gdyż podstawą prawną przetwarzania Państwa danych osobowych jest art. 6 ust. 1 lit. c RODO</w:t>
      </w:r>
      <w:r w:rsidRPr="009216EA">
        <w:rPr>
          <w:rFonts w:cs="Arial"/>
          <w:color w:val="000000" w:themeColor="text1"/>
          <w:lang w:eastAsia="pl-PL"/>
        </w:rPr>
        <w:t>.</w:t>
      </w:r>
    </w:p>
    <w:p w:rsidR="00E94681" w:rsidRPr="009216EA" w:rsidRDefault="00E94681" w:rsidP="007E6F04">
      <w:pPr>
        <w:pStyle w:val="Standard"/>
        <w:spacing w:before="60" w:after="60"/>
        <w:rPr>
          <w:rFonts w:asciiTheme="minorHAnsi" w:hAnsiTheme="minorHAnsi" w:cs="Calibri"/>
          <w:b/>
          <w:color w:val="000000" w:themeColor="text1"/>
          <w:sz w:val="22"/>
          <w:szCs w:val="22"/>
          <w:u w:val="single"/>
        </w:rPr>
      </w:pPr>
    </w:p>
    <w:p w:rsidR="007E6F04" w:rsidRPr="009216EA" w:rsidRDefault="00E94681" w:rsidP="007E6F04">
      <w:pPr>
        <w:pStyle w:val="Standard"/>
        <w:spacing w:before="60" w:after="60"/>
        <w:rPr>
          <w:rFonts w:asciiTheme="minorHAnsi" w:hAnsiTheme="minorHAnsi" w:cs="Calibri"/>
          <w:b/>
          <w:color w:val="000000" w:themeColor="text1"/>
          <w:sz w:val="22"/>
          <w:szCs w:val="22"/>
          <w:u w:val="single"/>
        </w:rPr>
      </w:pPr>
      <w:r w:rsidRPr="009216EA">
        <w:rPr>
          <w:rFonts w:asciiTheme="minorHAnsi" w:hAnsiTheme="minorHAnsi" w:cs="Calibri"/>
          <w:b/>
          <w:color w:val="000000" w:themeColor="text1"/>
          <w:sz w:val="22"/>
          <w:szCs w:val="22"/>
          <w:u w:val="single"/>
        </w:rPr>
        <w:t>Rozdział  XIX</w:t>
      </w:r>
      <w:r w:rsidR="007E6F04" w:rsidRPr="009216EA">
        <w:rPr>
          <w:rFonts w:asciiTheme="minorHAnsi" w:hAnsiTheme="minorHAnsi" w:cs="Calibri"/>
          <w:b/>
          <w:color w:val="000000" w:themeColor="text1"/>
          <w:sz w:val="22"/>
          <w:szCs w:val="22"/>
          <w:u w:val="single"/>
        </w:rPr>
        <w:t xml:space="preserve"> – Postanowienia końcowe.</w:t>
      </w:r>
    </w:p>
    <w:p w:rsidR="007E6F04" w:rsidRPr="009216EA" w:rsidRDefault="007E6F04" w:rsidP="007E6F04">
      <w:pPr>
        <w:numPr>
          <w:ilvl w:val="0"/>
          <w:numId w:val="13"/>
        </w:numPr>
        <w:tabs>
          <w:tab w:val="clear" w:pos="283"/>
          <w:tab w:val="num" w:pos="360"/>
        </w:tabs>
        <w:suppressAutoHyphens w:val="0"/>
        <w:autoSpaceDE w:val="0"/>
        <w:autoSpaceDN w:val="0"/>
        <w:adjustRightInd w:val="0"/>
        <w:spacing w:before="60" w:after="60"/>
        <w:ind w:left="357" w:hanging="357"/>
        <w:jc w:val="both"/>
        <w:rPr>
          <w:rFonts w:asciiTheme="minorHAnsi" w:hAnsiTheme="minorHAnsi"/>
          <w:color w:val="000000" w:themeColor="text1"/>
          <w:sz w:val="22"/>
          <w:szCs w:val="22"/>
        </w:rPr>
      </w:pPr>
      <w:r w:rsidRPr="009216EA">
        <w:rPr>
          <w:rFonts w:asciiTheme="minorHAnsi" w:hAnsiTheme="minorHAnsi"/>
          <w:color w:val="000000" w:themeColor="text1"/>
          <w:sz w:val="22"/>
          <w:szCs w:val="22"/>
        </w:rPr>
        <w:t>W sprawach nieuregulowanych stosuje się przepisy ustawy.</w:t>
      </w:r>
    </w:p>
    <w:p w:rsidR="007E6F04" w:rsidRPr="009216EA" w:rsidRDefault="007E6F04" w:rsidP="007E6F04">
      <w:pPr>
        <w:numPr>
          <w:ilvl w:val="0"/>
          <w:numId w:val="13"/>
        </w:numPr>
        <w:tabs>
          <w:tab w:val="clear" w:pos="283"/>
          <w:tab w:val="num" w:pos="360"/>
        </w:tabs>
        <w:suppressAutoHyphens w:val="0"/>
        <w:autoSpaceDE w:val="0"/>
        <w:autoSpaceDN w:val="0"/>
        <w:adjustRightInd w:val="0"/>
        <w:spacing w:before="60" w:after="60"/>
        <w:ind w:left="357" w:hanging="357"/>
        <w:jc w:val="both"/>
        <w:rPr>
          <w:rFonts w:asciiTheme="minorHAnsi" w:hAnsiTheme="minorHAnsi"/>
          <w:color w:val="000000" w:themeColor="text1"/>
          <w:sz w:val="22"/>
          <w:szCs w:val="22"/>
        </w:rPr>
      </w:pPr>
      <w:r w:rsidRPr="009216EA">
        <w:rPr>
          <w:rFonts w:asciiTheme="minorHAnsi" w:hAnsiTheme="minorHAnsi"/>
          <w:color w:val="000000" w:themeColor="text1"/>
          <w:sz w:val="22"/>
          <w:szCs w:val="22"/>
        </w:rPr>
        <w:t xml:space="preserve">Zamawiający </w:t>
      </w:r>
      <w:r w:rsidR="00B854E8" w:rsidRPr="009216EA">
        <w:rPr>
          <w:rFonts w:asciiTheme="minorHAnsi" w:hAnsiTheme="minorHAnsi"/>
          <w:color w:val="000000" w:themeColor="text1"/>
          <w:sz w:val="22"/>
          <w:szCs w:val="22"/>
        </w:rPr>
        <w:t xml:space="preserve">nie </w:t>
      </w:r>
      <w:r w:rsidRPr="009216EA">
        <w:rPr>
          <w:rFonts w:asciiTheme="minorHAnsi" w:hAnsiTheme="minorHAnsi"/>
          <w:color w:val="000000" w:themeColor="text1"/>
          <w:sz w:val="22"/>
          <w:szCs w:val="22"/>
        </w:rPr>
        <w:t xml:space="preserve">dopuszcza </w:t>
      </w:r>
      <w:r w:rsidR="00B854E8" w:rsidRPr="009216EA">
        <w:rPr>
          <w:rFonts w:asciiTheme="minorHAnsi" w:hAnsiTheme="minorHAnsi"/>
          <w:color w:val="000000" w:themeColor="text1"/>
          <w:sz w:val="22"/>
          <w:szCs w:val="22"/>
        </w:rPr>
        <w:t xml:space="preserve">możliwości </w:t>
      </w:r>
      <w:r w:rsidRPr="009216EA">
        <w:rPr>
          <w:rFonts w:asciiTheme="minorHAnsi" w:hAnsiTheme="minorHAnsi"/>
          <w:color w:val="000000" w:themeColor="text1"/>
          <w:sz w:val="22"/>
          <w:szCs w:val="22"/>
        </w:rPr>
        <w:t>składanie ofert częściowych</w:t>
      </w:r>
      <w:r w:rsidR="00B854E8" w:rsidRPr="009216EA">
        <w:rPr>
          <w:rFonts w:asciiTheme="minorHAnsi" w:hAnsiTheme="minorHAnsi"/>
          <w:color w:val="000000" w:themeColor="text1"/>
          <w:sz w:val="22"/>
          <w:szCs w:val="22"/>
        </w:rPr>
        <w:t xml:space="preserve">. </w:t>
      </w:r>
    </w:p>
    <w:p w:rsidR="007E6F04" w:rsidRPr="009216EA" w:rsidRDefault="007E6F04" w:rsidP="007E6F04">
      <w:pPr>
        <w:numPr>
          <w:ilvl w:val="0"/>
          <w:numId w:val="13"/>
        </w:numPr>
        <w:tabs>
          <w:tab w:val="clear" w:pos="283"/>
          <w:tab w:val="num" w:pos="360"/>
        </w:tabs>
        <w:suppressAutoHyphens w:val="0"/>
        <w:autoSpaceDE w:val="0"/>
        <w:autoSpaceDN w:val="0"/>
        <w:adjustRightInd w:val="0"/>
        <w:spacing w:before="60" w:after="60"/>
        <w:ind w:left="357" w:hanging="357"/>
        <w:jc w:val="both"/>
        <w:rPr>
          <w:rFonts w:asciiTheme="minorHAnsi" w:hAnsiTheme="minorHAnsi"/>
          <w:color w:val="000000" w:themeColor="text1"/>
          <w:sz w:val="22"/>
          <w:szCs w:val="22"/>
          <w:shd w:val="clear" w:color="auto" w:fill="FFFFFF"/>
        </w:rPr>
      </w:pPr>
      <w:r w:rsidRPr="009216EA">
        <w:rPr>
          <w:rFonts w:asciiTheme="minorHAnsi" w:hAnsiTheme="minorHAnsi"/>
          <w:color w:val="000000" w:themeColor="text1"/>
          <w:sz w:val="22"/>
          <w:szCs w:val="22"/>
          <w:shd w:val="clear" w:color="auto" w:fill="FFFFFF"/>
        </w:rPr>
        <w:t>Zamawiający nie przewiduje udzielenie zamówień, o których mowa w art. 67 ust. 1 pkt 6 ustawy.</w:t>
      </w:r>
    </w:p>
    <w:p w:rsidR="007E6F04" w:rsidRPr="009216EA" w:rsidRDefault="007E6F04" w:rsidP="007E6F04">
      <w:pPr>
        <w:numPr>
          <w:ilvl w:val="0"/>
          <w:numId w:val="13"/>
        </w:numPr>
        <w:tabs>
          <w:tab w:val="clear" w:pos="283"/>
          <w:tab w:val="num" w:pos="360"/>
        </w:tabs>
        <w:suppressAutoHyphens w:val="0"/>
        <w:autoSpaceDE w:val="0"/>
        <w:autoSpaceDN w:val="0"/>
        <w:adjustRightInd w:val="0"/>
        <w:spacing w:before="60" w:after="60"/>
        <w:ind w:left="357" w:hanging="357"/>
        <w:jc w:val="both"/>
        <w:rPr>
          <w:rFonts w:asciiTheme="minorHAnsi" w:hAnsiTheme="minorHAnsi"/>
          <w:color w:val="000000" w:themeColor="text1"/>
          <w:sz w:val="22"/>
          <w:szCs w:val="22"/>
          <w:shd w:val="clear" w:color="auto" w:fill="FFFFFF"/>
        </w:rPr>
      </w:pPr>
      <w:r w:rsidRPr="009216EA">
        <w:rPr>
          <w:rFonts w:asciiTheme="minorHAnsi" w:hAnsiTheme="minorHAnsi"/>
          <w:color w:val="000000" w:themeColor="text1"/>
          <w:sz w:val="22"/>
          <w:szCs w:val="22"/>
        </w:rPr>
        <w:t>Zamawiający nie dopuszcza składania ofert wariantowych, a tym samym nie określa minimalnych warunków, jakim muszą odpowiadać oferty wariantowe.</w:t>
      </w:r>
    </w:p>
    <w:p w:rsidR="007E6F04" w:rsidRPr="009216EA" w:rsidRDefault="007E6F04" w:rsidP="007E6F04">
      <w:pPr>
        <w:numPr>
          <w:ilvl w:val="0"/>
          <w:numId w:val="13"/>
        </w:numPr>
        <w:tabs>
          <w:tab w:val="clear" w:pos="283"/>
          <w:tab w:val="num" w:pos="360"/>
        </w:tabs>
        <w:suppressAutoHyphens w:val="0"/>
        <w:autoSpaceDE w:val="0"/>
        <w:autoSpaceDN w:val="0"/>
        <w:adjustRightInd w:val="0"/>
        <w:spacing w:before="60" w:after="60"/>
        <w:ind w:left="357" w:hanging="357"/>
        <w:jc w:val="both"/>
        <w:rPr>
          <w:rFonts w:asciiTheme="minorHAnsi" w:hAnsiTheme="minorHAnsi"/>
          <w:color w:val="000000" w:themeColor="text1"/>
          <w:sz w:val="22"/>
          <w:szCs w:val="22"/>
          <w:shd w:val="clear" w:color="auto" w:fill="FFFFFF"/>
        </w:rPr>
      </w:pPr>
      <w:r w:rsidRPr="009216EA">
        <w:rPr>
          <w:rFonts w:asciiTheme="minorHAnsi" w:hAnsiTheme="minorHAnsi"/>
          <w:color w:val="000000" w:themeColor="text1"/>
          <w:sz w:val="22"/>
          <w:szCs w:val="22"/>
        </w:rPr>
        <w:t>Zamawiający dopuszcza wyłącznie rozliczenia w PLN.</w:t>
      </w:r>
    </w:p>
    <w:p w:rsidR="007E6F04" w:rsidRPr="009216EA" w:rsidRDefault="007E6F04" w:rsidP="007E6F04">
      <w:pPr>
        <w:numPr>
          <w:ilvl w:val="0"/>
          <w:numId w:val="13"/>
        </w:numPr>
        <w:tabs>
          <w:tab w:val="clear" w:pos="283"/>
          <w:tab w:val="left" w:pos="360"/>
        </w:tabs>
        <w:suppressAutoHyphens w:val="0"/>
        <w:autoSpaceDE w:val="0"/>
        <w:autoSpaceDN w:val="0"/>
        <w:adjustRightInd w:val="0"/>
        <w:spacing w:before="60" w:after="60"/>
        <w:ind w:left="357" w:hanging="357"/>
        <w:jc w:val="both"/>
        <w:rPr>
          <w:rFonts w:asciiTheme="minorHAnsi" w:hAnsiTheme="minorHAnsi"/>
          <w:color w:val="000000" w:themeColor="text1"/>
          <w:sz w:val="22"/>
          <w:szCs w:val="22"/>
          <w:shd w:val="clear" w:color="auto" w:fill="FFFFFF"/>
        </w:rPr>
      </w:pPr>
      <w:r w:rsidRPr="009216EA">
        <w:rPr>
          <w:rFonts w:asciiTheme="minorHAnsi" w:hAnsiTheme="minorHAnsi"/>
          <w:color w:val="000000" w:themeColor="text1"/>
          <w:sz w:val="22"/>
          <w:szCs w:val="22"/>
        </w:rPr>
        <w:t>Zamawiający nie przewiduje aukcji elektronicznej.</w:t>
      </w:r>
    </w:p>
    <w:p w:rsidR="007E6F04" w:rsidRPr="009216EA" w:rsidRDefault="007E6F04" w:rsidP="007E6F04">
      <w:pPr>
        <w:numPr>
          <w:ilvl w:val="0"/>
          <w:numId w:val="13"/>
        </w:numPr>
        <w:tabs>
          <w:tab w:val="clear" w:pos="283"/>
          <w:tab w:val="left" w:pos="360"/>
        </w:tabs>
        <w:suppressAutoHyphens w:val="0"/>
        <w:autoSpaceDE w:val="0"/>
        <w:autoSpaceDN w:val="0"/>
        <w:adjustRightInd w:val="0"/>
        <w:spacing w:before="60" w:after="60"/>
        <w:ind w:left="357" w:hanging="357"/>
        <w:jc w:val="both"/>
        <w:rPr>
          <w:rFonts w:asciiTheme="minorHAnsi" w:hAnsiTheme="minorHAnsi"/>
          <w:color w:val="000000" w:themeColor="text1"/>
          <w:sz w:val="22"/>
          <w:szCs w:val="22"/>
          <w:shd w:val="clear" w:color="auto" w:fill="FFFFFF"/>
        </w:rPr>
      </w:pPr>
      <w:r w:rsidRPr="009216EA">
        <w:rPr>
          <w:rFonts w:asciiTheme="minorHAnsi" w:hAnsiTheme="minorHAnsi"/>
          <w:color w:val="000000" w:themeColor="text1"/>
          <w:sz w:val="22"/>
          <w:szCs w:val="22"/>
        </w:rPr>
        <w:t>W trakcie prowadzenia postępowania o udzielenie zamówienia Zamawiający sporządza pisemny protokół postępowania o udzielenie zamówienia, zwany dalej „protokołem”:</w:t>
      </w:r>
    </w:p>
    <w:p w:rsidR="007E6F04" w:rsidRPr="009216EA" w:rsidRDefault="007E6F04" w:rsidP="007E6F04">
      <w:pPr>
        <w:numPr>
          <w:ilvl w:val="0"/>
          <w:numId w:val="14"/>
        </w:numPr>
        <w:shd w:val="clear" w:color="auto" w:fill="FFFFFF"/>
        <w:tabs>
          <w:tab w:val="clear" w:pos="2880"/>
          <w:tab w:val="num" w:pos="720"/>
        </w:tabs>
        <w:spacing w:before="60" w:after="60"/>
        <w:ind w:left="720"/>
        <w:jc w:val="both"/>
        <w:rPr>
          <w:rFonts w:asciiTheme="minorHAnsi" w:hAnsiTheme="minorHAnsi"/>
          <w:color w:val="000000" w:themeColor="text1"/>
          <w:sz w:val="22"/>
          <w:szCs w:val="22"/>
          <w:shd w:val="clear" w:color="auto" w:fill="FFFFFF"/>
        </w:rPr>
      </w:pPr>
      <w:r w:rsidRPr="009216EA">
        <w:rPr>
          <w:rFonts w:asciiTheme="minorHAnsi" w:hAnsiTheme="minorHAnsi"/>
          <w:color w:val="000000" w:themeColor="text1"/>
          <w:sz w:val="22"/>
          <w:szCs w:val="22"/>
        </w:rPr>
        <w:lastRenderedPageBreak/>
        <w:t>Protokół wraz z załącznikami jest jawny. Załączniki do protokołu udostępnia się po dokonaniu wyboru najkorzystniejszej oferty lub unieważnieniu postępowania, z tym że oferty udostępnia się od chwili ich otwarcia.</w:t>
      </w:r>
    </w:p>
    <w:p w:rsidR="007E6F04" w:rsidRPr="009216EA" w:rsidRDefault="007E6F04" w:rsidP="007E6F04">
      <w:pPr>
        <w:numPr>
          <w:ilvl w:val="0"/>
          <w:numId w:val="14"/>
        </w:numPr>
        <w:shd w:val="clear" w:color="auto" w:fill="FFFFFF"/>
        <w:tabs>
          <w:tab w:val="clear" w:pos="2880"/>
          <w:tab w:val="num" w:pos="720"/>
        </w:tabs>
        <w:spacing w:before="60" w:after="60"/>
        <w:ind w:left="720"/>
        <w:jc w:val="both"/>
        <w:rPr>
          <w:rFonts w:asciiTheme="minorHAnsi" w:hAnsiTheme="minorHAnsi"/>
          <w:color w:val="000000" w:themeColor="text1"/>
          <w:sz w:val="22"/>
          <w:szCs w:val="22"/>
          <w:shd w:val="clear" w:color="auto" w:fill="FFFFFF"/>
        </w:rPr>
      </w:pPr>
      <w:r w:rsidRPr="009216EA">
        <w:rPr>
          <w:rFonts w:asciiTheme="minorHAnsi" w:hAnsiTheme="minorHAnsi"/>
          <w:color w:val="000000" w:themeColor="text1"/>
          <w:sz w:val="22"/>
          <w:szCs w:val="22"/>
        </w:rPr>
        <w:t>Zamawiający udostępnia protokół lub załączniki do protokołu na wniosek.</w:t>
      </w:r>
    </w:p>
    <w:p w:rsidR="007E6F04" w:rsidRPr="009216EA" w:rsidRDefault="007E6F04" w:rsidP="007E6F04">
      <w:pPr>
        <w:numPr>
          <w:ilvl w:val="0"/>
          <w:numId w:val="14"/>
        </w:numPr>
        <w:shd w:val="clear" w:color="auto" w:fill="FFFFFF"/>
        <w:tabs>
          <w:tab w:val="clear" w:pos="2880"/>
          <w:tab w:val="num" w:pos="720"/>
        </w:tabs>
        <w:spacing w:before="60" w:after="60"/>
        <w:ind w:left="720"/>
        <w:jc w:val="both"/>
        <w:rPr>
          <w:rFonts w:asciiTheme="minorHAnsi" w:hAnsiTheme="minorHAnsi"/>
          <w:color w:val="000000" w:themeColor="text1"/>
          <w:sz w:val="22"/>
          <w:szCs w:val="22"/>
          <w:shd w:val="clear" w:color="auto" w:fill="FFFFFF"/>
        </w:rPr>
      </w:pPr>
      <w:r w:rsidRPr="009216EA">
        <w:rPr>
          <w:rFonts w:asciiTheme="minorHAnsi" w:hAnsiTheme="minorHAnsi"/>
          <w:color w:val="000000" w:themeColor="text1"/>
          <w:sz w:val="22"/>
          <w:szCs w:val="22"/>
        </w:rPr>
        <w:t xml:space="preserve">Udostępnienie protokołu lub załączników może nastąpić przez wgląd w miejscu wyznaczonym przez Zamawiającego, przesłanie kopii pocztą, faksem lub drogą elektroniczną, zgodnie </w:t>
      </w:r>
      <w:r w:rsidRPr="009216EA">
        <w:rPr>
          <w:rFonts w:asciiTheme="minorHAnsi" w:hAnsiTheme="minorHAnsi"/>
          <w:color w:val="000000" w:themeColor="text1"/>
          <w:sz w:val="22"/>
          <w:szCs w:val="22"/>
        </w:rPr>
        <w:br/>
        <w:t>z wyborem wnioskodawcy wskazanym we wniosku. Udostępnienie może mieć miejsce wyłącznie w siedzibie Zespołu Zamówień Publicznych oraz</w:t>
      </w:r>
      <w:r w:rsidRPr="009216EA">
        <w:rPr>
          <w:rFonts w:asciiTheme="minorHAnsi" w:hAnsiTheme="minorHAnsi"/>
          <w:color w:val="000000" w:themeColor="text1"/>
          <w:sz w:val="22"/>
          <w:szCs w:val="22"/>
          <w:shd w:val="clear" w:color="auto" w:fill="FFFFFF"/>
        </w:rPr>
        <w:t xml:space="preserve"> </w:t>
      </w:r>
      <w:r w:rsidRPr="009216EA">
        <w:rPr>
          <w:rFonts w:asciiTheme="minorHAnsi" w:hAnsiTheme="minorHAnsi"/>
          <w:color w:val="000000" w:themeColor="text1"/>
          <w:sz w:val="22"/>
          <w:szCs w:val="22"/>
        </w:rPr>
        <w:t>w czasie godzin jego urzędowania.</w:t>
      </w:r>
    </w:p>
    <w:p w:rsidR="007E6F04" w:rsidRPr="009216EA" w:rsidRDefault="007E6F04" w:rsidP="007E6F04">
      <w:pPr>
        <w:widowControl/>
        <w:numPr>
          <w:ilvl w:val="0"/>
          <w:numId w:val="14"/>
        </w:numPr>
        <w:tabs>
          <w:tab w:val="clear" w:pos="2880"/>
          <w:tab w:val="num" w:pos="720"/>
        </w:tabs>
        <w:suppressAutoHyphens w:val="0"/>
        <w:spacing w:before="60" w:after="60"/>
        <w:ind w:left="720"/>
        <w:jc w:val="both"/>
        <w:rPr>
          <w:rFonts w:asciiTheme="minorHAnsi" w:hAnsiTheme="minorHAnsi"/>
          <w:color w:val="000000" w:themeColor="text1"/>
          <w:sz w:val="22"/>
          <w:szCs w:val="22"/>
        </w:rPr>
      </w:pPr>
      <w:r w:rsidRPr="009216EA">
        <w:rPr>
          <w:rFonts w:asciiTheme="minorHAnsi" w:hAnsiTheme="minorHAnsi"/>
          <w:color w:val="000000" w:themeColor="text1"/>
          <w:sz w:val="22"/>
          <w:szCs w:val="22"/>
        </w:rPr>
        <w:t>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w:t>
      </w:r>
    </w:p>
    <w:p w:rsidR="007E6F04" w:rsidRPr="009216EA" w:rsidRDefault="007E6F04" w:rsidP="007E6F04">
      <w:pPr>
        <w:widowControl/>
        <w:numPr>
          <w:ilvl w:val="0"/>
          <w:numId w:val="14"/>
        </w:numPr>
        <w:tabs>
          <w:tab w:val="clear" w:pos="2880"/>
          <w:tab w:val="num" w:pos="720"/>
        </w:tabs>
        <w:suppressAutoHyphens w:val="0"/>
        <w:spacing w:before="60" w:after="60"/>
        <w:ind w:left="720"/>
        <w:jc w:val="both"/>
        <w:rPr>
          <w:rFonts w:asciiTheme="minorHAnsi" w:hAnsiTheme="minorHAnsi"/>
          <w:color w:val="000000" w:themeColor="text1"/>
          <w:sz w:val="22"/>
          <w:szCs w:val="22"/>
        </w:rPr>
      </w:pPr>
      <w:r w:rsidRPr="009216EA">
        <w:rPr>
          <w:rFonts w:asciiTheme="minorHAnsi" w:hAnsiTheme="minorHAnsi"/>
          <w:color w:val="000000" w:themeColor="text1"/>
          <w:sz w:val="22"/>
          <w:szCs w:val="22"/>
        </w:rPr>
        <w:t xml:space="preserve">Jeżeli przesłanie kopii protokołu lub załączników zgodnie z wyborem wnioskodawcy jest </w:t>
      </w:r>
      <w:r w:rsidRPr="009216EA">
        <w:rPr>
          <w:rFonts w:asciiTheme="minorHAnsi" w:hAnsiTheme="minorHAnsi"/>
          <w:color w:val="000000" w:themeColor="text1"/>
          <w:sz w:val="22"/>
          <w:szCs w:val="22"/>
        </w:rPr>
        <w:br/>
        <w:t>z przyczyn technicznych znacząco utrudnione, w szczególności z uwagi na ilość żądanych do przesłania dokumentów, Zamawiający informuje o tym wnioskodawcę i wskazuje sposób, w jaki mogą być one udostępnione.</w:t>
      </w:r>
    </w:p>
    <w:p w:rsidR="007E6F04" w:rsidRPr="009216EA" w:rsidRDefault="007E6F04" w:rsidP="007E6F04">
      <w:pPr>
        <w:widowControl/>
        <w:numPr>
          <w:ilvl w:val="0"/>
          <w:numId w:val="14"/>
        </w:numPr>
        <w:tabs>
          <w:tab w:val="clear" w:pos="2880"/>
          <w:tab w:val="num" w:pos="720"/>
        </w:tabs>
        <w:suppressAutoHyphens w:val="0"/>
        <w:spacing w:before="60" w:after="60"/>
        <w:ind w:left="720"/>
        <w:jc w:val="both"/>
        <w:rPr>
          <w:rFonts w:asciiTheme="minorHAnsi" w:hAnsiTheme="minorHAnsi"/>
          <w:color w:val="000000" w:themeColor="text1"/>
          <w:sz w:val="22"/>
          <w:szCs w:val="22"/>
        </w:rPr>
      </w:pPr>
      <w:r w:rsidRPr="009216EA">
        <w:rPr>
          <w:rFonts w:asciiTheme="minorHAnsi" w:hAnsiTheme="minorHAnsi"/>
          <w:color w:val="000000" w:themeColor="text1"/>
          <w:sz w:val="22"/>
          <w:szCs w:val="22"/>
        </w:rPr>
        <w:t xml:space="preserve">Zamawiający udostępnia wnioskodawcy protokół lub załączniki niezwłocznie. W wyjątkowych przypadkach, w szczególności związanych z zapewnieniem sprawnego toku prac dotyczących badania i oceny ofert, Zamawiający udostępnia oferty lub wnioski o dopuszczenie do udziału w postępowaniu do wglądu lub przesyła ich kopie w terminie przez siebie wyznaczonym, nie później jednak niż w dniu przesłania informacji o wyborze oferty najkorzystniejszej albo </w:t>
      </w:r>
      <w:r w:rsidRPr="009216EA">
        <w:rPr>
          <w:rFonts w:asciiTheme="minorHAnsi" w:hAnsiTheme="minorHAnsi"/>
          <w:color w:val="000000" w:themeColor="text1"/>
          <w:sz w:val="22"/>
          <w:szCs w:val="22"/>
        </w:rPr>
        <w:br/>
        <w:t>o unieważnieniu postępowania,</w:t>
      </w:r>
    </w:p>
    <w:p w:rsidR="007E6F04" w:rsidRPr="009216EA" w:rsidRDefault="007E6F04" w:rsidP="007E6F04">
      <w:pPr>
        <w:widowControl/>
        <w:numPr>
          <w:ilvl w:val="0"/>
          <w:numId w:val="14"/>
        </w:numPr>
        <w:tabs>
          <w:tab w:val="clear" w:pos="2880"/>
          <w:tab w:val="num" w:pos="720"/>
        </w:tabs>
        <w:suppressAutoHyphens w:val="0"/>
        <w:spacing w:before="60" w:after="60"/>
        <w:ind w:left="720"/>
        <w:jc w:val="both"/>
        <w:rPr>
          <w:rFonts w:asciiTheme="minorHAnsi" w:hAnsiTheme="minorHAnsi"/>
          <w:color w:val="000000" w:themeColor="text1"/>
          <w:sz w:val="22"/>
          <w:szCs w:val="22"/>
        </w:rPr>
      </w:pPr>
      <w:r w:rsidRPr="009216EA">
        <w:rPr>
          <w:rFonts w:asciiTheme="minorHAnsi" w:hAnsiTheme="minorHAnsi"/>
          <w:color w:val="000000" w:themeColor="text1"/>
          <w:sz w:val="22"/>
          <w:szCs w:val="22"/>
        </w:rPr>
        <w:t>Zamawiający wyznaczy członka komisji przetargowej, w którego obecności udostępnione zostaną dokumenty.</w:t>
      </w:r>
    </w:p>
    <w:p w:rsidR="007E6F04" w:rsidRPr="009216EA" w:rsidRDefault="007E6F04" w:rsidP="007E6F04">
      <w:pPr>
        <w:pStyle w:val="Standard"/>
        <w:spacing w:line="320" w:lineRule="atLeast"/>
        <w:rPr>
          <w:rFonts w:ascii="Calibri" w:hAnsi="Calibri" w:cs="Calibri"/>
          <w:b/>
          <w:color w:val="000000" w:themeColor="text1"/>
          <w:sz w:val="22"/>
          <w:szCs w:val="22"/>
          <w:u w:val="single"/>
        </w:rPr>
      </w:pPr>
    </w:p>
    <w:p w:rsidR="007E6F04" w:rsidRPr="009216EA" w:rsidRDefault="00C07458" w:rsidP="007E6F04">
      <w:pPr>
        <w:pStyle w:val="Standard"/>
        <w:spacing w:line="320" w:lineRule="atLeast"/>
        <w:rPr>
          <w:rFonts w:ascii="Calibri" w:hAnsi="Calibri" w:cs="Calibri"/>
          <w:b/>
          <w:color w:val="000000" w:themeColor="text1"/>
          <w:sz w:val="22"/>
          <w:szCs w:val="22"/>
          <w:u w:val="single"/>
        </w:rPr>
      </w:pPr>
      <w:r w:rsidRPr="009216EA">
        <w:rPr>
          <w:rFonts w:ascii="Calibri" w:hAnsi="Calibri" w:cs="Calibri"/>
          <w:b/>
          <w:color w:val="000000" w:themeColor="text1"/>
          <w:sz w:val="22"/>
          <w:szCs w:val="22"/>
          <w:u w:val="single"/>
        </w:rPr>
        <w:t>Rozdział X</w:t>
      </w:r>
      <w:r w:rsidR="007E6F04" w:rsidRPr="009216EA">
        <w:rPr>
          <w:rFonts w:ascii="Calibri" w:hAnsi="Calibri" w:cs="Calibri"/>
          <w:b/>
          <w:color w:val="000000" w:themeColor="text1"/>
          <w:sz w:val="22"/>
          <w:szCs w:val="22"/>
          <w:u w:val="single"/>
        </w:rPr>
        <w:t>X – Wykaz załączników do specyfikacji</w:t>
      </w:r>
    </w:p>
    <w:p w:rsidR="007E6F04" w:rsidRPr="009216EA" w:rsidRDefault="007E6F04" w:rsidP="007E6F04">
      <w:pPr>
        <w:pStyle w:val="Standard"/>
        <w:spacing w:line="320" w:lineRule="atLeast"/>
        <w:rPr>
          <w:rFonts w:ascii="Calibri" w:hAnsi="Calibri" w:cs="Calibri"/>
          <w:b/>
          <w:color w:val="000000" w:themeColor="text1"/>
          <w:sz w:val="22"/>
          <w:szCs w:val="22"/>
          <w:u w:val="single"/>
        </w:rPr>
      </w:pPr>
    </w:p>
    <w:tbl>
      <w:tblPr>
        <w:tblW w:w="956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1643"/>
        <w:gridCol w:w="7924"/>
      </w:tblGrid>
      <w:tr w:rsidR="009216EA" w:rsidRPr="009216EA" w:rsidTr="00393973">
        <w:trPr>
          <w:cantSplit/>
        </w:trPr>
        <w:tc>
          <w:tcPr>
            <w:tcW w:w="1643" w:type="dxa"/>
          </w:tcPr>
          <w:p w:rsidR="007E6F04" w:rsidRPr="009216EA" w:rsidRDefault="007E6F04" w:rsidP="00306374">
            <w:pPr>
              <w:tabs>
                <w:tab w:val="left" w:pos="1079"/>
                <w:tab w:val="left" w:pos="3347"/>
              </w:tabs>
              <w:snapToGrid w:val="0"/>
              <w:ind w:left="75"/>
              <w:rPr>
                <w:rFonts w:ascii="Calibri" w:hAnsi="Calibri"/>
                <w:i/>
                <w:color w:val="000000" w:themeColor="text1"/>
              </w:rPr>
            </w:pPr>
            <w:r w:rsidRPr="009216EA">
              <w:rPr>
                <w:rFonts w:ascii="Calibri" w:hAnsi="Calibri"/>
                <w:i/>
                <w:color w:val="000000" w:themeColor="text1"/>
                <w:sz w:val="22"/>
                <w:szCs w:val="22"/>
              </w:rPr>
              <w:t>Załącznik nr 1-</w:t>
            </w:r>
          </w:p>
        </w:tc>
        <w:tc>
          <w:tcPr>
            <w:tcW w:w="7924" w:type="dxa"/>
          </w:tcPr>
          <w:p w:rsidR="007E6F04" w:rsidRPr="009216EA" w:rsidRDefault="00B854E8" w:rsidP="00B854E8">
            <w:pPr>
              <w:tabs>
                <w:tab w:val="left" w:pos="764"/>
              </w:tabs>
              <w:snapToGrid w:val="0"/>
              <w:ind w:right="2"/>
              <w:jc w:val="both"/>
              <w:rPr>
                <w:rFonts w:ascii="Calibri" w:hAnsi="Calibri"/>
                <w:i/>
                <w:color w:val="000000" w:themeColor="text1"/>
              </w:rPr>
            </w:pPr>
            <w:r w:rsidRPr="009216EA">
              <w:rPr>
                <w:rFonts w:asciiTheme="minorHAnsi" w:hAnsiTheme="minorHAnsi"/>
                <w:color w:val="000000" w:themeColor="text1"/>
                <w:sz w:val="22"/>
                <w:szCs w:val="22"/>
              </w:rPr>
              <w:t>S</w:t>
            </w:r>
            <w:r w:rsidR="007E6F04" w:rsidRPr="009216EA">
              <w:rPr>
                <w:rFonts w:asciiTheme="minorHAnsi" w:hAnsiTheme="minorHAnsi"/>
                <w:color w:val="000000" w:themeColor="text1"/>
                <w:sz w:val="22"/>
                <w:szCs w:val="22"/>
              </w:rPr>
              <w:t xml:space="preserve">zczegółowy </w:t>
            </w:r>
            <w:r w:rsidRPr="009216EA">
              <w:rPr>
                <w:rFonts w:asciiTheme="minorHAnsi" w:hAnsiTheme="minorHAnsi"/>
                <w:color w:val="000000" w:themeColor="text1"/>
                <w:sz w:val="22"/>
                <w:szCs w:val="22"/>
              </w:rPr>
              <w:t xml:space="preserve">opis przedmiotu umowy </w:t>
            </w:r>
          </w:p>
        </w:tc>
      </w:tr>
      <w:tr w:rsidR="009216EA" w:rsidRPr="009216EA" w:rsidTr="00393973">
        <w:trPr>
          <w:cantSplit/>
        </w:trPr>
        <w:tc>
          <w:tcPr>
            <w:tcW w:w="1643" w:type="dxa"/>
          </w:tcPr>
          <w:p w:rsidR="007E6F04" w:rsidRPr="009216EA" w:rsidRDefault="007E6F04" w:rsidP="00393973">
            <w:pPr>
              <w:tabs>
                <w:tab w:val="left" w:pos="359"/>
                <w:tab w:val="left" w:pos="2627"/>
              </w:tabs>
              <w:snapToGrid w:val="0"/>
              <w:ind w:left="75"/>
              <w:rPr>
                <w:rFonts w:ascii="Calibri" w:hAnsi="Calibri"/>
                <w:i/>
                <w:color w:val="000000" w:themeColor="text1"/>
              </w:rPr>
            </w:pPr>
            <w:r w:rsidRPr="009216EA">
              <w:rPr>
                <w:rFonts w:ascii="Calibri" w:hAnsi="Calibri"/>
                <w:i/>
                <w:color w:val="000000" w:themeColor="text1"/>
                <w:sz w:val="22"/>
                <w:szCs w:val="22"/>
              </w:rPr>
              <w:t>Załącznik nr 2-</w:t>
            </w:r>
          </w:p>
        </w:tc>
        <w:tc>
          <w:tcPr>
            <w:tcW w:w="7924" w:type="dxa"/>
          </w:tcPr>
          <w:p w:rsidR="007E6F04" w:rsidRPr="009216EA" w:rsidRDefault="007E6F04" w:rsidP="00393973">
            <w:pPr>
              <w:pStyle w:val="Standard"/>
              <w:tabs>
                <w:tab w:val="left" w:pos="6703"/>
                <w:tab w:val="left" w:pos="8971"/>
              </w:tabs>
              <w:snapToGrid w:val="0"/>
              <w:ind w:right="2"/>
              <w:jc w:val="both"/>
              <w:rPr>
                <w:rFonts w:ascii="Calibri" w:hAnsi="Calibri" w:cs="TimesNewRomanPSMT"/>
                <w:i/>
                <w:color w:val="000000" w:themeColor="text1"/>
                <w:sz w:val="22"/>
                <w:szCs w:val="22"/>
              </w:rPr>
            </w:pPr>
            <w:r w:rsidRPr="009216EA">
              <w:rPr>
                <w:rFonts w:ascii="Calibri" w:hAnsi="Calibri"/>
                <w:i/>
                <w:color w:val="000000" w:themeColor="text1"/>
                <w:sz w:val="22"/>
                <w:szCs w:val="22"/>
              </w:rPr>
              <w:t>Projekt umowy;</w:t>
            </w:r>
          </w:p>
        </w:tc>
      </w:tr>
      <w:tr w:rsidR="009216EA" w:rsidRPr="009216EA" w:rsidTr="00393973">
        <w:trPr>
          <w:cantSplit/>
        </w:trPr>
        <w:tc>
          <w:tcPr>
            <w:tcW w:w="1643" w:type="dxa"/>
          </w:tcPr>
          <w:p w:rsidR="007E6F04" w:rsidRPr="009216EA" w:rsidRDefault="007E6F04" w:rsidP="00393973">
            <w:pPr>
              <w:tabs>
                <w:tab w:val="left" w:pos="359"/>
                <w:tab w:val="left" w:pos="2627"/>
              </w:tabs>
              <w:snapToGrid w:val="0"/>
              <w:ind w:left="75"/>
              <w:rPr>
                <w:rFonts w:ascii="Calibri" w:hAnsi="Calibri"/>
                <w:i/>
                <w:color w:val="000000" w:themeColor="text1"/>
              </w:rPr>
            </w:pPr>
            <w:r w:rsidRPr="009216EA">
              <w:rPr>
                <w:rFonts w:ascii="Calibri" w:hAnsi="Calibri"/>
                <w:i/>
                <w:color w:val="000000" w:themeColor="text1"/>
                <w:sz w:val="22"/>
                <w:szCs w:val="22"/>
              </w:rPr>
              <w:t>Załącznik nr 3 -</w:t>
            </w:r>
          </w:p>
        </w:tc>
        <w:tc>
          <w:tcPr>
            <w:tcW w:w="7924" w:type="dxa"/>
          </w:tcPr>
          <w:p w:rsidR="007E6F04" w:rsidRPr="009216EA" w:rsidRDefault="007E6F04" w:rsidP="00393973">
            <w:pPr>
              <w:widowControl/>
              <w:suppressAutoHyphens w:val="0"/>
              <w:jc w:val="both"/>
              <w:rPr>
                <w:rFonts w:ascii="Calibri" w:eastAsia="Times New Roman" w:hAnsi="Calibri" w:cs="Calibri"/>
                <w:i/>
                <w:color w:val="000000" w:themeColor="text1"/>
                <w:lang w:eastAsia="pl-PL"/>
              </w:rPr>
            </w:pPr>
            <w:r w:rsidRPr="009216EA">
              <w:rPr>
                <w:rFonts w:ascii="Calibri" w:hAnsi="Calibri"/>
                <w:bCs/>
                <w:i/>
                <w:color w:val="000000" w:themeColor="text1"/>
                <w:sz w:val="22"/>
                <w:szCs w:val="22"/>
              </w:rPr>
              <w:t>Wstępne oświadczenie</w:t>
            </w:r>
            <w:r w:rsidRPr="009216EA">
              <w:rPr>
                <w:rFonts w:ascii="Calibri" w:hAnsi="Calibri"/>
                <w:b/>
                <w:bCs/>
                <w:i/>
                <w:color w:val="000000" w:themeColor="text1"/>
                <w:sz w:val="22"/>
                <w:szCs w:val="22"/>
              </w:rPr>
              <w:t xml:space="preserve"> </w:t>
            </w:r>
            <w:r w:rsidRPr="009216EA">
              <w:rPr>
                <w:rFonts w:ascii="Calibri" w:hAnsi="Calibri"/>
                <w:i/>
                <w:color w:val="000000" w:themeColor="text1"/>
                <w:sz w:val="22"/>
                <w:szCs w:val="22"/>
              </w:rPr>
              <w:t>Wykonawcy;</w:t>
            </w:r>
          </w:p>
        </w:tc>
      </w:tr>
      <w:tr w:rsidR="009216EA" w:rsidRPr="009216EA" w:rsidTr="00393973">
        <w:trPr>
          <w:cantSplit/>
        </w:trPr>
        <w:tc>
          <w:tcPr>
            <w:tcW w:w="1643" w:type="dxa"/>
          </w:tcPr>
          <w:p w:rsidR="007E6F04" w:rsidRPr="009216EA" w:rsidRDefault="007E6F04" w:rsidP="00393973">
            <w:pPr>
              <w:tabs>
                <w:tab w:val="left" w:pos="359"/>
                <w:tab w:val="left" w:pos="2627"/>
              </w:tabs>
              <w:snapToGrid w:val="0"/>
              <w:ind w:left="75"/>
              <w:rPr>
                <w:rFonts w:ascii="Calibri" w:hAnsi="Calibri"/>
                <w:i/>
                <w:color w:val="000000" w:themeColor="text1"/>
              </w:rPr>
            </w:pPr>
            <w:r w:rsidRPr="009216EA">
              <w:rPr>
                <w:rFonts w:ascii="Calibri" w:hAnsi="Calibri"/>
                <w:i/>
                <w:color w:val="000000" w:themeColor="text1"/>
                <w:sz w:val="22"/>
                <w:szCs w:val="22"/>
              </w:rPr>
              <w:t xml:space="preserve">Załącznik nr 4 - </w:t>
            </w:r>
          </w:p>
        </w:tc>
        <w:tc>
          <w:tcPr>
            <w:tcW w:w="7924" w:type="dxa"/>
          </w:tcPr>
          <w:p w:rsidR="007E6F04" w:rsidRPr="009216EA" w:rsidRDefault="007E6F04" w:rsidP="00393973">
            <w:pPr>
              <w:widowControl/>
              <w:autoSpaceDE w:val="0"/>
              <w:jc w:val="both"/>
              <w:rPr>
                <w:rFonts w:ascii="Calibri" w:hAnsi="Calibri"/>
                <w:i/>
                <w:color w:val="000000" w:themeColor="text1"/>
                <w:spacing w:val="-3"/>
              </w:rPr>
            </w:pPr>
            <w:r w:rsidRPr="009216EA">
              <w:rPr>
                <w:rFonts w:ascii="Calibri" w:hAnsi="Calibri"/>
                <w:i/>
                <w:color w:val="000000" w:themeColor="text1"/>
                <w:spacing w:val="-3"/>
                <w:sz w:val="22"/>
                <w:szCs w:val="22"/>
              </w:rPr>
              <w:t xml:space="preserve">Wzór pisemnego zobowiązania </w:t>
            </w:r>
            <w:r w:rsidRPr="009216EA">
              <w:rPr>
                <w:rFonts w:ascii="Calibri" w:eastAsia="Times New Roman" w:hAnsi="Calibri" w:cs="Calibri"/>
                <w:i/>
                <w:color w:val="000000" w:themeColor="text1"/>
                <w:sz w:val="22"/>
                <w:szCs w:val="22"/>
                <w:lang w:eastAsia="pl-PL"/>
              </w:rPr>
              <w:t xml:space="preserve">innych </w:t>
            </w:r>
            <w:r w:rsidRPr="009216EA">
              <w:rPr>
                <w:rFonts w:ascii="Calibri" w:hAnsi="Calibri"/>
                <w:i/>
                <w:color w:val="000000" w:themeColor="text1"/>
                <w:sz w:val="22"/>
                <w:szCs w:val="22"/>
              </w:rPr>
              <w:t xml:space="preserve">podmiotów do oddania Wykonawcy do dyspozycji niezbędnych zasobów </w:t>
            </w:r>
            <w:r w:rsidRPr="009216EA">
              <w:rPr>
                <w:rFonts w:ascii="Calibri" w:eastAsia="Times New Roman" w:hAnsi="Calibri" w:cs="Calibri"/>
                <w:i/>
                <w:color w:val="000000" w:themeColor="text1"/>
                <w:sz w:val="22"/>
                <w:szCs w:val="22"/>
                <w:lang w:eastAsia="pl-PL"/>
              </w:rPr>
              <w:t>na</w:t>
            </w:r>
            <w:bookmarkStart w:id="0" w:name="_GoBack"/>
            <w:bookmarkEnd w:id="0"/>
            <w:r w:rsidRPr="009216EA">
              <w:rPr>
                <w:rFonts w:ascii="Calibri" w:eastAsia="Times New Roman" w:hAnsi="Calibri" w:cs="Calibri"/>
                <w:i/>
                <w:color w:val="000000" w:themeColor="text1"/>
                <w:sz w:val="22"/>
                <w:szCs w:val="22"/>
                <w:lang w:eastAsia="pl-PL"/>
              </w:rPr>
              <w:t xml:space="preserve"> potrzeby realizacji zamówienia;</w:t>
            </w:r>
          </w:p>
        </w:tc>
      </w:tr>
      <w:tr w:rsidR="009216EA" w:rsidRPr="009216EA" w:rsidTr="00393973">
        <w:trPr>
          <w:cantSplit/>
        </w:trPr>
        <w:tc>
          <w:tcPr>
            <w:tcW w:w="1643" w:type="dxa"/>
          </w:tcPr>
          <w:p w:rsidR="007E6F04" w:rsidRPr="009216EA" w:rsidRDefault="007E6F04" w:rsidP="00393973">
            <w:pPr>
              <w:tabs>
                <w:tab w:val="left" w:pos="359"/>
                <w:tab w:val="left" w:pos="2627"/>
              </w:tabs>
              <w:snapToGrid w:val="0"/>
              <w:ind w:left="75"/>
              <w:rPr>
                <w:rFonts w:ascii="Calibri" w:hAnsi="Calibri"/>
                <w:i/>
                <w:color w:val="000000" w:themeColor="text1"/>
              </w:rPr>
            </w:pPr>
            <w:r w:rsidRPr="009216EA">
              <w:rPr>
                <w:rFonts w:ascii="Calibri" w:hAnsi="Calibri"/>
                <w:i/>
                <w:color w:val="000000" w:themeColor="text1"/>
                <w:sz w:val="22"/>
                <w:szCs w:val="22"/>
              </w:rPr>
              <w:t>Załącznik nr 5</w:t>
            </w:r>
          </w:p>
        </w:tc>
        <w:tc>
          <w:tcPr>
            <w:tcW w:w="7924" w:type="dxa"/>
          </w:tcPr>
          <w:p w:rsidR="007E6F04" w:rsidRPr="009216EA" w:rsidRDefault="007E6F04" w:rsidP="00393973">
            <w:pPr>
              <w:tabs>
                <w:tab w:val="left" w:pos="6703"/>
                <w:tab w:val="left" w:pos="8971"/>
              </w:tabs>
              <w:snapToGrid w:val="0"/>
              <w:ind w:right="2"/>
              <w:jc w:val="both"/>
              <w:rPr>
                <w:rFonts w:ascii="Calibri" w:eastAsia="Times New Roman" w:hAnsi="Calibri"/>
                <w:i/>
                <w:color w:val="000000" w:themeColor="text1"/>
              </w:rPr>
            </w:pPr>
            <w:r w:rsidRPr="009216EA">
              <w:rPr>
                <w:rFonts w:ascii="Calibri" w:eastAsia="Times New Roman" w:hAnsi="Calibri" w:cs="Calibri"/>
                <w:i/>
                <w:color w:val="000000" w:themeColor="text1"/>
                <w:sz w:val="22"/>
                <w:szCs w:val="22"/>
                <w:lang w:eastAsia="pl-PL"/>
              </w:rPr>
              <w:t>Oświadczenie Wykonawcy o przynależności albo braku przynależności do tej samej grupy kapitałowej;</w:t>
            </w:r>
          </w:p>
        </w:tc>
      </w:tr>
      <w:tr w:rsidR="009216EA" w:rsidRPr="009216EA" w:rsidTr="00393973">
        <w:trPr>
          <w:cantSplit/>
        </w:trPr>
        <w:tc>
          <w:tcPr>
            <w:tcW w:w="1643" w:type="dxa"/>
          </w:tcPr>
          <w:p w:rsidR="007E6F04" w:rsidRPr="009216EA" w:rsidRDefault="007E6F04" w:rsidP="00393973">
            <w:pPr>
              <w:tabs>
                <w:tab w:val="left" w:pos="359"/>
                <w:tab w:val="left" w:pos="2627"/>
              </w:tabs>
              <w:snapToGrid w:val="0"/>
              <w:ind w:left="75"/>
              <w:rPr>
                <w:rFonts w:ascii="Calibri" w:hAnsi="Calibri"/>
                <w:i/>
                <w:color w:val="000000" w:themeColor="text1"/>
              </w:rPr>
            </w:pPr>
            <w:r w:rsidRPr="009216EA">
              <w:rPr>
                <w:rFonts w:ascii="Calibri" w:hAnsi="Calibri"/>
                <w:i/>
                <w:color w:val="000000" w:themeColor="text1"/>
                <w:sz w:val="22"/>
                <w:szCs w:val="22"/>
              </w:rPr>
              <w:t>Załącznik nr 6 -</w:t>
            </w:r>
          </w:p>
        </w:tc>
        <w:tc>
          <w:tcPr>
            <w:tcW w:w="7924" w:type="dxa"/>
          </w:tcPr>
          <w:p w:rsidR="007E6F04" w:rsidRPr="009216EA" w:rsidRDefault="007E6F04" w:rsidP="00393973">
            <w:pPr>
              <w:pStyle w:val="Standard"/>
              <w:tabs>
                <w:tab w:val="left" w:pos="6703"/>
                <w:tab w:val="left" w:pos="8971"/>
              </w:tabs>
              <w:snapToGrid w:val="0"/>
              <w:ind w:left="44" w:right="2"/>
              <w:jc w:val="both"/>
              <w:rPr>
                <w:rFonts w:ascii="Calibri" w:hAnsi="Calibri"/>
                <w:i/>
                <w:color w:val="000000" w:themeColor="text1"/>
                <w:sz w:val="22"/>
                <w:szCs w:val="22"/>
              </w:rPr>
            </w:pPr>
            <w:r w:rsidRPr="009216EA">
              <w:rPr>
                <w:rFonts w:ascii="Calibri" w:hAnsi="Calibri"/>
                <w:i/>
                <w:color w:val="000000" w:themeColor="text1"/>
                <w:sz w:val="22"/>
                <w:szCs w:val="22"/>
              </w:rPr>
              <w:t>Wzór oferty;</w:t>
            </w:r>
          </w:p>
        </w:tc>
      </w:tr>
      <w:tr w:rsidR="009216EA" w:rsidRPr="009216EA" w:rsidTr="00393973">
        <w:trPr>
          <w:cantSplit/>
        </w:trPr>
        <w:tc>
          <w:tcPr>
            <w:tcW w:w="1643" w:type="dxa"/>
          </w:tcPr>
          <w:p w:rsidR="007E6F04" w:rsidRPr="009216EA" w:rsidRDefault="007E6F04" w:rsidP="00393973">
            <w:pPr>
              <w:tabs>
                <w:tab w:val="left" w:pos="359"/>
                <w:tab w:val="left" w:pos="2627"/>
              </w:tabs>
              <w:snapToGrid w:val="0"/>
              <w:ind w:left="75"/>
              <w:rPr>
                <w:rFonts w:ascii="Calibri" w:hAnsi="Calibri"/>
                <w:i/>
                <w:color w:val="000000" w:themeColor="text1"/>
              </w:rPr>
            </w:pPr>
            <w:r w:rsidRPr="009216EA">
              <w:rPr>
                <w:rFonts w:ascii="Calibri" w:hAnsi="Calibri"/>
                <w:i/>
                <w:color w:val="000000" w:themeColor="text1"/>
                <w:sz w:val="22"/>
                <w:szCs w:val="22"/>
              </w:rPr>
              <w:t>Załącznik nr 7 -</w:t>
            </w:r>
          </w:p>
        </w:tc>
        <w:tc>
          <w:tcPr>
            <w:tcW w:w="7924" w:type="dxa"/>
          </w:tcPr>
          <w:p w:rsidR="007E6F04" w:rsidRPr="009216EA" w:rsidRDefault="007E6F04" w:rsidP="00393973">
            <w:pPr>
              <w:pStyle w:val="Standard"/>
              <w:tabs>
                <w:tab w:val="left" w:pos="6703"/>
                <w:tab w:val="left" w:pos="8971"/>
              </w:tabs>
              <w:snapToGrid w:val="0"/>
              <w:ind w:left="44" w:right="2"/>
              <w:jc w:val="both"/>
              <w:rPr>
                <w:rFonts w:ascii="Calibri" w:hAnsi="Calibri"/>
                <w:i/>
                <w:color w:val="000000" w:themeColor="text1"/>
                <w:sz w:val="22"/>
                <w:szCs w:val="22"/>
              </w:rPr>
            </w:pPr>
            <w:r w:rsidRPr="009216EA">
              <w:rPr>
                <w:rFonts w:ascii="Calibri" w:hAnsi="Calibri"/>
                <w:i/>
                <w:color w:val="000000" w:themeColor="text1"/>
                <w:sz w:val="22"/>
                <w:szCs w:val="22"/>
              </w:rPr>
              <w:t>Oświadczenie Wykonawców występujących wspólnie.</w:t>
            </w:r>
          </w:p>
        </w:tc>
      </w:tr>
    </w:tbl>
    <w:p w:rsidR="007E6F04" w:rsidRPr="009216EA" w:rsidRDefault="007E6F04" w:rsidP="007E6F04">
      <w:pPr>
        <w:ind w:left="5664" w:firstLine="84"/>
        <w:rPr>
          <w:rFonts w:ascii="Calibri" w:hAnsi="Calibri"/>
          <w:b/>
          <w:iCs/>
          <w:color w:val="000000" w:themeColor="text1"/>
          <w:sz w:val="22"/>
          <w:szCs w:val="22"/>
        </w:rPr>
      </w:pPr>
      <w:r w:rsidRPr="009216EA">
        <w:rPr>
          <w:rFonts w:ascii="Calibri" w:hAnsi="Calibri"/>
          <w:b/>
          <w:iCs/>
          <w:color w:val="000000" w:themeColor="text1"/>
          <w:sz w:val="22"/>
          <w:szCs w:val="22"/>
        </w:rPr>
        <w:t xml:space="preserve">      </w:t>
      </w:r>
    </w:p>
    <w:p w:rsidR="007E6F04" w:rsidRPr="007D02FF" w:rsidRDefault="007E6F04" w:rsidP="007E6F04">
      <w:pPr>
        <w:shd w:val="clear" w:color="auto" w:fill="FFFFFF"/>
        <w:tabs>
          <w:tab w:val="left" w:pos="2912"/>
        </w:tabs>
        <w:ind w:left="5103"/>
        <w:jc w:val="center"/>
        <w:rPr>
          <w:rFonts w:ascii="Calibri" w:hAnsi="Calibri" w:cs="Calibri"/>
          <w:b/>
          <w:bCs/>
          <w:i/>
          <w:iCs/>
          <w:sz w:val="22"/>
          <w:szCs w:val="22"/>
        </w:rPr>
      </w:pPr>
      <w:r>
        <w:rPr>
          <w:rFonts w:ascii="Calibri" w:hAnsi="Calibri" w:cs="Calibri"/>
          <w:b/>
          <w:bCs/>
          <w:i/>
          <w:iCs/>
          <w:sz w:val="22"/>
          <w:szCs w:val="22"/>
        </w:rPr>
        <w:t>………………………………………………………..</w:t>
      </w:r>
    </w:p>
    <w:p w:rsidR="007E6F04" w:rsidRPr="00246E3F" w:rsidRDefault="007E6F04" w:rsidP="007E6F04">
      <w:pPr>
        <w:ind w:left="5103"/>
        <w:jc w:val="center"/>
        <w:rPr>
          <w:rFonts w:ascii="Calibri" w:hAnsi="Calibri" w:cs="Calibri"/>
          <w:i/>
          <w:iCs/>
          <w:color w:val="000000"/>
          <w:sz w:val="16"/>
          <w:szCs w:val="16"/>
        </w:rPr>
      </w:pPr>
      <w:r w:rsidRPr="00246E3F">
        <w:rPr>
          <w:rFonts w:ascii="Calibri" w:hAnsi="Calibri" w:cs="Calibri"/>
          <w:i/>
          <w:iCs/>
          <w:color w:val="000000"/>
          <w:sz w:val="16"/>
          <w:szCs w:val="16"/>
        </w:rPr>
        <w:t>(podpis kierownika Zamawiającego</w:t>
      </w:r>
    </w:p>
    <w:p w:rsidR="007E6F04" w:rsidRPr="00246E3F" w:rsidRDefault="007E6F04" w:rsidP="007E6F04">
      <w:pPr>
        <w:ind w:left="5103"/>
        <w:jc w:val="center"/>
        <w:rPr>
          <w:rFonts w:ascii="Calibri" w:hAnsi="Calibri" w:cs="Calibri"/>
          <w:i/>
          <w:iCs/>
          <w:color w:val="000000"/>
          <w:sz w:val="16"/>
          <w:szCs w:val="16"/>
        </w:rPr>
      </w:pPr>
      <w:r w:rsidRPr="00246E3F">
        <w:rPr>
          <w:rFonts w:ascii="Calibri" w:hAnsi="Calibri" w:cs="Calibri"/>
          <w:i/>
          <w:iCs/>
          <w:color w:val="000000"/>
          <w:sz w:val="16"/>
          <w:szCs w:val="16"/>
        </w:rPr>
        <w:t>lub osoby upoważnionej)</w:t>
      </w:r>
    </w:p>
    <w:p w:rsidR="007E6F04" w:rsidRDefault="007E6F04" w:rsidP="007E6F04">
      <w:pPr>
        <w:ind w:left="5103"/>
        <w:jc w:val="center"/>
      </w:pPr>
    </w:p>
    <w:p w:rsidR="003C02BA" w:rsidRDefault="003C02BA"/>
    <w:sectPr w:rsidR="003C02BA" w:rsidSect="00393973">
      <w:headerReference w:type="default" r:id="rId14"/>
      <w:footerReference w:type="default" r:id="rId15"/>
      <w:pgSz w:w="11906" w:h="16838"/>
      <w:pgMar w:top="1418" w:right="1191" w:bottom="1276"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424" w:rsidRDefault="00C24424">
      <w:r>
        <w:separator/>
      </w:r>
    </w:p>
  </w:endnote>
  <w:endnote w:type="continuationSeparator" w:id="0">
    <w:p w:rsidR="00C24424" w:rsidRDefault="00C244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auto"/>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973" w:rsidRPr="007475BA" w:rsidRDefault="00E94681" w:rsidP="00393973">
    <w:pPr>
      <w:pStyle w:val="Stopka"/>
      <w:rPr>
        <w:rFonts w:ascii="Calibri" w:hAnsi="Calibri"/>
        <w:i/>
        <w:sz w:val="20"/>
        <w:szCs w:val="20"/>
      </w:rPr>
    </w:pPr>
    <w:r>
      <w:rPr>
        <w:rFonts w:ascii="Calibri" w:hAnsi="Calibri"/>
        <w:i/>
        <w:color w:val="000000" w:themeColor="text1"/>
        <w:sz w:val="20"/>
        <w:szCs w:val="20"/>
      </w:rPr>
      <w:t xml:space="preserve">Specyfikacja </w:t>
    </w:r>
    <w:r w:rsidR="00E17A25" w:rsidRPr="00E17A25">
      <w:rPr>
        <w:rFonts w:ascii="Calibri" w:hAnsi="Calibri"/>
        <w:i/>
        <w:sz w:val="20"/>
        <w:szCs w:val="20"/>
      </w:rPr>
      <w:t>STBS.ZP.315</w:t>
    </w:r>
    <w:r w:rsidR="00C80DB9" w:rsidRPr="00E17A25">
      <w:rPr>
        <w:rFonts w:ascii="Calibri" w:hAnsi="Calibri"/>
        <w:i/>
        <w:sz w:val="20"/>
        <w:szCs w:val="20"/>
      </w:rPr>
      <w:t>.07.2019</w:t>
    </w:r>
    <w:r w:rsidR="00393973" w:rsidRPr="007475BA">
      <w:rPr>
        <w:rFonts w:ascii="Calibri" w:hAnsi="Calibri"/>
        <w:i/>
        <w:sz w:val="20"/>
        <w:szCs w:val="20"/>
      </w:rPr>
      <w:tab/>
    </w:r>
    <w:r w:rsidR="00393973" w:rsidRPr="007475BA">
      <w:rPr>
        <w:rFonts w:ascii="Calibri" w:hAnsi="Calibri"/>
        <w:sz w:val="20"/>
        <w:szCs w:val="20"/>
      </w:rPr>
      <w:t xml:space="preserve">Str. </w:t>
    </w:r>
    <w:r w:rsidR="00EA718A" w:rsidRPr="007475BA">
      <w:rPr>
        <w:rFonts w:ascii="Calibri" w:hAnsi="Calibri"/>
        <w:b/>
        <w:sz w:val="20"/>
        <w:szCs w:val="20"/>
      </w:rPr>
      <w:fldChar w:fldCharType="begin"/>
    </w:r>
    <w:r w:rsidR="00393973" w:rsidRPr="007475BA">
      <w:rPr>
        <w:rFonts w:ascii="Calibri" w:hAnsi="Calibri"/>
        <w:b/>
        <w:sz w:val="20"/>
        <w:szCs w:val="20"/>
      </w:rPr>
      <w:instrText xml:space="preserve"> PAGE </w:instrText>
    </w:r>
    <w:r w:rsidR="00EA718A" w:rsidRPr="007475BA">
      <w:rPr>
        <w:rFonts w:ascii="Calibri" w:hAnsi="Calibri"/>
        <w:b/>
        <w:sz w:val="20"/>
        <w:szCs w:val="20"/>
      </w:rPr>
      <w:fldChar w:fldCharType="separate"/>
    </w:r>
    <w:r w:rsidR="00F468FE">
      <w:rPr>
        <w:rFonts w:ascii="Calibri" w:hAnsi="Calibri"/>
        <w:b/>
        <w:noProof/>
        <w:sz w:val="20"/>
        <w:szCs w:val="20"/>
      </w:rPr>
      <w:t>1</w:t>
    </w:r>
    <w:r w:rsidR="00EA718A" w:rsidRPr="007475BA">
      <w:rPr>
        <w:rFonts w:ascii="Calibri" w:hAnsi="Calibri"/>
        <w:b/>
        <w:sz w:val="20"/>
        <w:szCs w:val="20"/>
      </w:rPr>
      <w:fldChar w:fldCharType="end"/>
    </w:r>
    <w:r w:rsidR="00393973" w:rsidRPr="007475BA">
      <w:rPr>
        <w:rFonts w:ascii="Calibri" w:hAnsi="Calibri"/>
        <w:b/>
        <w:sz w:val="20"/>
        <w:szCs w:val="20"/>
      </w:rPr>
      <w:t xml:space="preserve"> </w:t>
    </w:r>
    <w:r w:rsidR="00393973" w:rsidRPr="007475BA">
      <w:rPr>
        <w:rFonts w:ascii="Calibri" w:hAnsi="Calibri"/>
        <w:sz w:val="20"/>
        <w:szCs w:val="20"/>
      </w:rPr>
      <w:t xml:space="preserve">z </w:t>
    </w:r>
    <w:r w:rsidR="00EA718A" w:rsidRPr="007475BA">
      <w:rPr>
        <w:rFonts w:ascii="Calibri" w:hAnsi="Calibri"/>
        <w:b/>
        <w:sz w:val="20"/>
        <w:szCs w:val="20"/>
      </w:rPr>
      <w:fldChar w:fldCharType="begin"/>
    </w:r>
    <w:r w:rsidR="00393973" w:rsidRPr="007475BA">
      <w:rPr>
        <w:rFonts w:ascii="Calibri" w:hAnsi="Calibri"/>
        <w:b/>
        <w:sz w:val="20"/>
        <w:szCs w:val="20"/>
      </w:rPr>
      <w:instrText xml:space="preserve"> NUMPAGES </w:instrText>
    </w:r>
    <w:r w:rsidR="00EA718A" w:rsidRPr="007475BA">
      <w:rPr>
        <w:rFonts w:ascii="Calibri" w:hAnsi="Calibri"/>
        <w:b/>
        <w:sz w:val="20"/>
        <w:szCs w:val="20"/>
      </w:rPr>
      <w:fldChar w:fldCharType="separate"/>
    </w:r>
    <w:r w:rsidR="00F468FE">
      <w:rPr>
        <w:rFonts w:ascii="Calibri" w:hAnsi="Calibri"/>
        <w:b/>
        <w:noProof/>
        <w:sz w:val="20"/>
        <w:szCs w:val="20"/>
      </w:rPr>
      <w:t>17</w:t>
    </w:r>
    <w:r w:rsidR="00EA718A" w:rsidRPr="007475BA">
      <w:rPr>
        <w:rFonts w:ascii="Calibri" w:hAnsi="Calibri"/>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424" w:rsidRDefault="00C24424">
      <w:r>
        <w:separator/>
      </w:r>
    </w:p>
  </w:footnote>
  <w:footnote w:type="continuationSeparator" w:id="0">
    <w:p w:rsidR="00C24424" w:rsidRDefault="00C244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50" w:type="dxa"/>
      <w:tblInd w:w="-176" w:type="dxa"/>
      <w:tblLayout w:type="fixed"/>
      <w:tblLook w:val="04A0"/>
    </w:tblPr>
    <w:tblGrid>
      <w:gridCol w:w="1985"/>
      <w:gridCol w:w="8365"/>
    </w:tblGrid>
    <w:tr w:rsidR="00D71659" w:rsidTr="00D71659">
      <w:trPr>
        <w:trHeight w:val="390"/>
      </w:trPr>
      <w:tc>
        <w:tcPr>
          <w:tcW w:w="1985" w:type="dxa"/>
          <w:vMerge w:val="restart"/>
          <w:vAlign w:val="center"/>
          <w:hideMark/>
        </w:tcPr>
        <w:p w:rsidR="00D71659" w:rsidRDefault="00D71659">
          <w:pPr>
            <w:spacing w:line="276" w:lineRule="auto"/>
            <w:jc w:val="center"/>
            <w:rPr>
              <w:rFonts w:asciiTheme="minorHAnsi" w:eastAsia="Times New Roman" w:hAnsiTheme="minorHAnsi" w:cs="Calibri"/>
              <w:b/>
              <w:color w:val="000000"/>
              <w:sz w:val="20"/>
              <w:szCs w:val="20"/>
              <w:lang w:eastAsia="en-US"/>
            </w:rPr>
          </w:pPr>
          <w:r>
            <w:rPr>
              <w:rFonts w:asciiTheme="minorHAnsi" w:hAnsiTheme="minorHAnsi" w:cs="Calibri"/>
              <w:b/>
              <w:noProof/>
              <w:color w:val="000000"/>
              <w:sz w:val="20"/>
              <w:szCs w:val="20"/>
              <w:lang w:eastAsia="pl-PL"/>
            </w:rPr>
            <w:drawing>
              <wp:inline distT="0" distB="0" distL="0" distR="0">
                <wp:extent cx="1238250" cy="819150"/>
                <wp:effectExtent l="0" t="0" r="0" b="0"/>
                <wp:docPr id="1" name="Obraz 1" descr="stbs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bs_1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0" cy="819150"/>
                        </a:xfrm>
                        <a:prstGeom prst="rect">
                          <a:avLst/>
                        </a:prstGeom>
                        <a:noFill/>
                        <a:ln>
                          <a:noFill/>
                        </a:ln>
                      </pic:spPr>
                    </pic:pic>
                  </a:graphicData>
                </a:graphic>
              </wp:inline>
            </w:drawing>
          </w:r>
        </w:p>
      </w:tc>
      <w:tc>
        <w:tcPr>
          <w:tcW w:w="8365" w:type="dxa"/>
          <w:vAlign w:val="center"/>
          <w:hideMark/>
        </w:tcPr>
        <w:p w:rsidR="00D71659" w:rsidRDefault="00D71659">
          <w:pPr>
            <w:spacing w:line="276" w:lineRule="auto"/>
            <w:rPr>
              <w:rFonts w:asciiTheme="minorHAnsi" w:eastAsia="Times New Roman" w:hAnsiTheme="minorHAnsi" w:cs="Calibri"/>
              <w:b/>
              <w:color w:val="000000"/>
              <w:sz w:val="20"/>
              <w:szCs w:val="20"/>
              <w:lang w:eastAsia="en-US"/>
            </w:rPr>
          </w:pPr>
          <w:r>
            <w:rPr>
              <w:rFonts w:asciiTheme="minorHAnsi" w:hAnsiTheme="minorHAnsi" w:cs="Calibri"/>
              <w:b/>
              <w:color w:val="000000"/>
              <w:sz w:val="20"/>
              <w:szCs w:val="20"/>
              <w:lang w:eastAsia="en-US"/>
            </w:rPr>
            <w:t xml:space="preserve">Zamawiający: Sądeckie Towarzystwo Budownictwa Społecznego Sp. z o.o.   </w:t>
          </w:r>
        </w:p>
        <w:p w:rsidR="00D71659" w:rsidRDefault="00D71659" w:rsidP="00EC7F4D">
          <w:pPr>
            <w:spacing w:line="276" w:lineRule="auto"/>
            <w:rPr>
              <w:rFonts w:asciiTheme="minorHAnsi" w:eastAsia="Times New Roman" w:hAnsiTheme="minorHAnsi" w:cs="Calibri"/>
              <w:b/>
              <w:color w:val="000000"/>
              <w:sz w:val="20"/>
              <w:szCs w:val="20"/>
              <w:lang w:eastAsia="en-US"/>
            </w:rPr>
          </w:pPr>
          <w:r>
            <w:rPr>
              <w:rFonts w:asciiTheme="minorHAnsi" w:hAnsiTheme="minorHAnsi" w:cs="Calibri"/>
              <w:color w:val="000000"/>
              <w:sz w:val="20"/>
              <w:szCs w:val="20"/>
              <w:lang w:eastAsia="en-US"/>
            </w:rPr>
            <w:t xml:space="preserve">adres: ul. </w:t>
          </w:r>
          <w:r w:rsidR="00EC7F4D">
            <w:rPr>
              <w:rFonts w:asciiTheme="minorHAnsi" w:hAnsiTheme="minorHAnsi" w:cs="Calibri"/>
              <w:color w:val="000000"/>
              <w:sz w:val="20"/>
              <w:szCs w:val="20"/>
              <w:lang w:eastAsia="en-US"/>
            </w:rPr>
            <w:t>Kusocińskiego 4A</w:t>
          </w:r>
          <w:r>
            <w:rPr>
              <w:rFonts w:asciiTheme="minorHAnsi" w:hAnsiTheme="minorHAnsi" w:cs="Calibri"/>
              <w:color w:val="000000"/>
              <w:sz w:val="20"/>
              <w:szCs w:val="20"/>
              <w:lang w:eastAsia="en-US"/>
            </w:rPr>
            <w:t xml:space="preserve"> 33-300 Nowy Sącz</w:t>
          </w:r>
        </w:p>
      </w:tc>
    </w:tr>
    <w:tr w:rsidR="00D71659" w:rsidTr="00D71659">
      <w:trPr>
        <w:trHeight w:val="214"/>
      </w:trPr>
      <w:tc>
        <w:tcPr>
          <w:tcW w:w="1985" w:type="dxa"/>
          <w:vMerge/>
          <w:vAlign w:val="center"/>
          <w:hideMark/>
        </w:tcPr>
        <w:p w:rsidR="00D71659" w:rsidRDefault="00D71659">
          <w:pPr>
            <w:widowControl/>
            <w:suppressAutoHyphens w:val="0"/>
            <w:rPr>
              <w:rFonts w:asciiTheme="minorHAnsi" w:eastAsia="Times New Roman" w:hAnsiTheme="minorHAnsi" w:cs="Calibri"/>
              <w:b/>
              <w:color w:val="000000"/>
              <w:sz w:val="20"/>
              <w:szCs w:val="20"/>
              <w:lang w:eastAsia="en-US"/>
            </w:rPr>
          </w:pPr>
        </w:p>
      </w:tc>
      <w:tc>
        <w:tcPr>
          <w:tcW w:w="8365" w:type="dxa"/>
          <w:vAlign w:val="center"/>
          <w:hideMark/>
        </w:tcPr>
        <w:p w:rsidR="00D71659" w:rsidRDefault="00D71659">
          <w:pPr>
            <w:spacing w:line="276" w:lineRule="auto"/>
            <w:rPr>
              <w:rFonts w:asciiTheme="minorHAnsi" w:eastAsia="Times New Roman" w:hAnsiTheme="minorHAnsi"/>
              <w:b/>
              <w:sz w:val="20"/>
              <w:szCs w:val="20"/>
              <w:lang w:eastAsia="en-US"/>
            </w:rPr>
          </w:pPr>
          <w:r>
            <w:rPr>
              <w:rFonts w:asciiTheme="minorHAnsi" w:hAnsiTheme="minorHAnsi"/>
              <w:b/>
              <w:color w:val="000000" w:themeColor="text1"/>
              <w:sz w:val="20"/>
              <w:szCs w:val="20"/>
              <w:lang w:eastAsia="en-US"/>
            </w:rPr>
            <w:t xml:space="preserve">Modernizacja pionów kominowych w budynkach przy ul.29 Listopada </w:t>
          </w:r>
          <w:r w:rsidR="003E5F99">
            <w:rPr>
              <w:rFonts w:asciiTheme="minorHAnsi" w:hAnsiTheme="minorHAnsi"/>
              <w:b/>
              <w:color w:val="000000" w:themeColor="text1"/>
              <w:sz w:val="20"/>
              <w:szCs w:val="20"/>
              <w:lang w:eastAsia="en-US"/>
            </w:rPr>
            <w:t xml:space="preserve">18, 18A, 18B, 18C, 18G, 18H </w:t>
          </w:r>
          <w:r>
            <w:rPr>
              <w:rFonts w:asciiTheme="minorHAnsi" w:hAnsiTheme="minorHAnsi"/>
              <w:b/>
              <w:color w:val="000000" w:themeColor="text1"/>
              <w:sz w:val="20"/>
              <w:szCs w:val="20"/>
              <w:lang w:eastAsia="en-US"/>
            </w:rPr>
            <w:t xml:space="preserve">stanowiących własność </w:t>
          </w:r>
          <w:r w:rsidR="00796EB5" w:rsidRPr="00796EB5">
            <w:rPr>
              <w:rFonts w:asciiTheme="minorHAnsi" w:hAnsiTheme="minorHAnsi"/>
              <w:b/>
              <w:color w:val="000000" w:themeColor="text1"/>
              <w:sz w:val="20"/>
              <w:szCs w:val="20"/>
            </w:rPr>
            <w:t>Sądeckiego Towarzystwa Budownictwa Społecznego Spółka z o.o.</w:t>
          </w:r>
          <w:r w:rsidR="00796EB5" w:rsidRPr="00BF5B5D">
            <w:rPr>
              <w:rFonts w:asciiTheme="minorHAnsi" w:hAnsiTheme="minorHAnsi"/>
              <w:b/>
              <w:color w:val="000000" w:themeColor="text1"/>
            </w:rPr>
            <w:t xml:space="preserve"> </w:t>
          </w:r>
          <w:r>
            <w:rPr>
              <w:rFonts w:asciiTheme="minorHAnsi" w:hAnsiTheme="minorHAnsi"/>
              <w:b/>
              <w:color w:val="000000" w:themeColor="text1"/>
              <w:sz w:val="20"/>
              <w:szCs w:val="20"/>
              <w:lang w:eastAsia="en-US"/>
            </w:rPr>
            <w:t>w Nowym Sączu.</w:t>
          </w:r>
        </w:p>
      </w:tc>
    </w:tr>
    <w:tr w:rsidR="00D71659" w:rsidTr="00D71659">
      <w:trPr>
        <w:trHeight w:val="70"/>
      </w:trPr>
      <w:tc>
        <w:tcPr>
          <w:tcW w:w="1985" w:type="dxa"/>
          <w:vMerge/>
          <w:vAlign w:val="center"/>
          <w:hideMark/>
        </w:tcPr>
        <w:p w:rsidR="00D71659" w:rsidRDefault="00D71659">
          <w:pPr>
            <w:widowControl/>
            <w:suppressAutoHyphens w:val="0"/>
            <w:rPr>
              <w:rFonts w:asciiTheme="minorHAnsi" w:eastAsia="Times New Roman" w:hAnsiTheme="minorHAnsi" w:cs="Calibri"/>
              <w:b/>
              <w:color w:val="000000"/>
              <w:sz w:val="20"/>
              <w:szCs w:val="20"/>
              <w:lang w:eastAsia="en-US"/>
            </w:rPr>
          </w:pPr>
        </w:p>
      </w:tc>
      <w:tc>
        <w:tcPr>
          <w:tcW w:w="8365" w:type="dxa"/>
          <w:vAlign w:val="center"/>
          <w:hideMark/>
        </w:tcPr>
        <w:p w:rsidR="00D71659" w:rsidRDefault="00F15E42">
          <w:pPr>
            <w:spacing w:line="276" w:lineRule="auto"/>
            <w:rPr>
              <w:rFonts w:asciiTheme="minorHAnsi" w:eastAsia="Times New Roman" w:hAnsiTheme="minorHAnsi" w:cs="Calibri"/>
              <w:b/>
              <w:color w:val="000000"/>
              <w:sz w:val="20"/>
              <w:szCs w:val="20"/>
              <w:lang w:eastAsia="en-US"/>
            </w:rPr>
          </w:pPr>
          <w:r>
            <w:rPr>
              <w:rFonts w:asciiTheme="minorHAnsi" w:hAnsiTheme="minorHAnsi" w:cs="Calibri"/>
              <w:b/>
              <w:color w:val="000000"/>
              <w:sz w:val="20"/>
              <w:szCs w:val="20"/>
              <w:lang w:eastAsia="en-US"/>
            </w:rPr>
            <w:t xml:space="preserve">Załącznik nr 1 do umowy - </w:t>
          </w:r>
          <w:r w:rsidR="00D71659">
            <w:rPr>
              <w:rFonts w:asciiTheme="minorHAnsi" w:hAnsiTheme="minorHAnsi" w:cs="Calibri"/>
              <w:b/>
              <w:color w:val="000000"/>
              <w:sz w:val="20"/>
              <w:szCs w:val="20"/>
              <w:lang w:eastAsia="en-US"/>
            </w:rPr>
            <w:t>Specyfikacja istotnych warunków zamówienia</w:t>
          </w:r>
        </w:p>
      </w:tc>
    </w:tr>
  </w:tbl>
  <w:p w:rsidR="00D71659" w:rsidRDefault="00D7165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3D4E6C5C"/>
    <w:lvl w:ilvl="0">
      <w:start w:val="1"/>
      <w:numFmt w:val="decimal"/>
      <w:lvlText w:val="%1."/>
      <w:lvlJc w:val="left"/>
      <w:pPr>
        <w:tabs>
          <w:tab w:val="num" w:pos="283"/>
        </w:tabs>
        <w:ind w:left="283" w:hanging="283"/>
      </w:pPr>
    </w:lvl>
    <w:lvl w:ilvl="1">
      <w:start w:val="1"/>
      <w:numFmt w:val="lowerLetter"/>
      <w:lvlText w:val="%2)"/>
      <w:lvlJc w:val="left"/>
      <w:pPr>
        <w:tabs>
          <w:tab w:val="num" w:pos="644"/>
        </w:tabs>
        <w:ind w:left="644" w:hanging="360"/>
      </w:pPr>
      <w:rPr>
        <w:b w:val="0"/>
      </w:rPr>
    </w:lvl>
    <w:lvl w:ilvl="2">
      <w:start w:val="1"/>
      <w:numFmt w:val="decimal"/>
      <w:lvlText w:val="%3."/>
      <w:lvlJc w:val="left"/>
      <w:pPr>
        <w:tabs>
          <w:tab w:val="num" w:pos="850"/>
        </w:tabs>
        <w:ind w:left="850" w:hanging="283"/>
      </w:pPr>
      <w:rPr>
        <w:i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6"/>
    <w:multiLevelType w:val="multilevel"/>
    <w:tmpl w:val="00000006"/>
    <w:name w:val="WW8Num6"/>
    <w:lvl w:ilvl="0">
      <w:start w:val="1"/>
      <w:numFmt w:val="upperRoman"/>
      <w:pStyle w:val="Siwz5ustprozdz"/>
      <w:lvlText w:val="%1."/>
      <w:lvlJc w:val="right"/>
      <w:pPr>
        <w:tabs>
          <w:tab w:val="num" w:pos="180"/>
        </w:tabs>
        <w:ind w:left="180" w:hanging="180"/>
      </w:pPr>
    </w:lvl>
    <w:lvl w:ilvl="1">
      <w:start w:val="1"/>
      <w:numFmt w:val="decimal"/>
      <w:lvlText w:val="%2."/>
      <w:lvlJc w:val="left"/>
      <w:pPr>
        <w:tabs>
          <w:tab w:val="num" w:pos="567"/>
        </w:tabs>
        <w:ind w:left="567" w:hanging="283"/>
      </w:pPr>
    </w:lvl>
    <w:lvl w:ilvl="2">
      <w:start w:val="1"/>
      <w:numFmt w:val="lowerLetter"/>
      <w:lvlText w:val="%3)"/>
      <w:lvlJc w:val="left"/>
      <w:pPr>
        <w:tabs>
          <w:tab w:val="num" w:pos="927"/>
        </w:tabs>
        <w:ind w:left="927" w:hanging="360"/>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B"/>
    <w:multiLevelType w:val="multilevel"/>
    <w:tmpl w:val="0000000B"/>
    <w:name w:val="WW8Num11"/>
    <w:lvl w:ilvl="0">
      <w:start w:val="2"/>
      <w:numFmt w:val="decimal"/>
      <w:lvlText w:val="%1."/>
      <w:lvlJc w:val="left"/>
      <w:pPr>
        <w:tabs>
          <w:tab w:val="num" w:pos="221"/>
        </w:tabs>
        <w:ind w:left="221" w:hanging="221"/>
      </w:p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3">
    <w:nsid w:val="0000000C"/>
    <w:multiLevelType w:val="multilevel"/>
    <w:tmpl w:val="32BA6566"/>
    <w:name w:val="WW8Num12"/>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12"/>
    <w:multiLevelType w:val="multilevel"/>
    <w:tmpl w:val="CE5631FA"/>
    <w:name w:val="WW8Num18"/>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567"/>
        </w:tabs>
        <w:ind w:left="567" w:hanging="283"/>
      </w:pPr>
      <w:rPr>
        <w:rFonts w:hint="default"/>
      </w:rPr>
    </w:lvl>
    <w:lvl w:ilvl="2">
      <w:start w:val="1"/>
      <w:numFmt w:val="lowerLetter"/>
      <w:lvlText w:val="%3) "/>
      <w:lvlJc w:val="left"/>
      <w:pPr>
        <w:tabs>
          <w:tab w:val="num" w:pos="927"/>
        </w:tabs>
        <w:ind w:left="927" w:hanging="360"/>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5">
    <w:nsid w:val="00000014"/>
    <w:multiLevelType w:val="multilevel"/>
    <w:tmpl w:val="5022BDD4"/>
    <w:name w:val="WW8Num20"/>
    <w:lvl w:ilvl="0">
      <w:start w:val="1"/>
      <w:numFmt w:val="decimal"/>
      <w:lvlText w:val="%1."/>
      <w:lvlJc w:val="left"/>
      <w:pPr>
        <w:tabs>
          <w:tab w:val="num" w:pos="283"/>
        </w:tabs>
        <w:ind w:left="283" w:hanging="283"/>
      </w:pPr>
      <w:rPr>
        <w:rFonts w:ascii="Calibri" w:hAnsi="Calibri" w:cs="Calibri"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18"/>
    <w:multiLevelType w:val="multilevel"/>
    <w:tmpl w:val="00000018"/>
    <w:name w:val="WW8Num2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A"/>
    <w:multiLevelType w:val="multilevel"/>
    <w:tmpl w:val="0000001A"/>
    <w:name w:val="WW8Num2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0000001C"/>
    <w:multiLevelType w:val="multilevel"/>
    <w:tmpl w:val="22521790"/>
    <w:name w:val="WW8Num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1F"/>
    <w:multiLevelType w:val="multilevel"/>
    <w:tmpl w:val="4FDAEE8E"/>
    <w:name w:val="WW8Num31"/>
    <w:lvl w:ilvl="0">
      <w:start w:val="1"/>
      <w:numFmt w:val="lowerLetter"/>
      <w:lvlText w:val="%1)"/>
      <w:lvlJc w:val="left"/>
      <w:pPr>
        <w:tabs>
          <w:tab w:val="num" w:pos="720"/>
        </w:tabs>
        <w:ind w:left="720" w:hanging="360"/>
      </w:pPr>
      <w:rPr>
        <w:b w:val="0"/>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Times New Roman"/>
      </w:rPr>
    </w:lvl>
    <w:lvl w:ilvl="3">
      <w:start w:val="1"/>
      <w:numFmt w:val="bullet"/>
      <w:lvlText w:val="●"/>
      <w:lvlJc w:val="left"/>
      <w:pPr>
        <w:tabs>
          <w:tab w:val="num" w:pos="1800"/>
        </w:tabs>
        <w:ind w:left="1800" w:hanging="360"/>
      </w:pPr>
      <w:rPr>
        <w:rFonts w:ascii="StarSymbol" w:hAnsi="StarSymbol"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Times New Roman"/>
      </w:rPr>
    </w:lvl>
    <w:lvl w:ilvl="6">
      <w:start w:val="1"/>
      <w:numFmt w:val="bullet"/>
      <w:lvlText w:val="●"/>
      <w:lvlJc w:val="left"/>
      <w:pPr>
        <w:tabs>
          <w:tab w:val="num" w:pos="2880"/>
        </w:tabs>
        <w:ind w:left="2880" w:hanging="360"/>
      </w:pPr>
      <w:rPr>
        <w:rFonts w:ascii="StarSymbol" w:hAnsi="StarSymbol"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Times New Roman"/>
      </w:rPr>
    </w:lvl>
  </w:abstractNum>
  <w:abstractNum w:abstractNumId="10">
    <w:nsid w:val="00000028"/>
    <w:multiLevelType w:val="multilevel"/>
    <w:tmpl w:val="ECE2286E"/>
    <w:name w:val="WW8Num40"/>
    <w:lvl w:ilvl="0">
      <w:start w:val="1"/>
      <w:numFmt w:val="lowerLetter"/>
      <w:lvlText w:val="%1)"/>
      <w:lvlJc w:val="left"/>
      <w:pPr>
        <w:tabs>
          <w:tab w:val="num" w:pos="720"/>
        </w:tabs>
        <w:ind w:left="720" w:hanging="360"/>
      </w:pPr>
      <w:rPr>
        <w:rFonts w:ascii="Calibri" w:hAnsi="Calibri" w:cs="Calibri" w:hint="default"/>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38"/>
    <w:multiLevelType w:val="singleLevel"/>
    <w:tmpl w:val="00000038"/>
    <w:name w:val="WW8Num58"/>
    <w:lvl w:ilvl="0">
      <w:start w:val="1"/>
      <w:numFmt w:val="decimal"/>
      <w:lvlText w:val="%1."/>
      <w:lvlJc w:val="left"/>
      <w:pPr>
        <w:tabs>
          <w:tab w:val="num" w:pos="360"/>
        </w:tabs>
        <w:ind w:left="360" w:hanging="360"/>
      </w:pPr>
    </w:lvl>
  </w:abstractNum>
  <w:abstractNum w:abstractNumId="12">
    <w:nsid w:val="0000003A"/>
    <w:multiLevelType w:val="multilevel"/>
    <w:tmpl w:val="DB26C2EE"/>
    <w:name w:val="WW8Num62"/>
    <w:lvl w:ilvl="0">
      <w:start w:val="1"/>
      <w:numFmt w:val="decimal"/>
      <w:lvlText w:val="%1."/>
      <w:lvlJc w:val="left"/>
      <w:pPr>
        <w:tabs>
          <w:tab w:val="num" w:pos="720"/>
        </w:tabs>
        <w:ind w:left="720" w:hanging="360"/>
      </w:pPr>
    </w:lvl>
    <w:lvl w:ilvl="1">
      <w:start w:val="1"/>
      <w:numFmt w:val="decimal"/>
      <w:isLgl/>
      <w:lvlText w:val="%1.%2."/>
      <w:lvlJc w:val="left"/>
      <w:pPr>
        <w:ind w:left="750" w:hanging="39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13">
    <w:nsid w:val="017C2ADA"/>
    <w:multiLevelType w:val="hybridMultilevel"/>
    <w:tmpl w:val="4C14272A"/>
    <w:lvl w:ilvl="0" w:tplc="6D8E425E">
      <w:start w:val="1"/>
      <w:numFmt w:val="decimal"/>
      <w:lvlText w:val="%1."/>
      <w:lvlJc w:val="left"/>
      <w:pPr>
        <w:tabs>
          <w:tab w:val="num" w:pos="1260"/>
        </w:tabs>
        <w:ind w:left="1260" w:hanging="360"/>
      </w:pPr>
      <w:rPr>
        <w:rFonts w:cs="Calibri" w:hint="default"/>
        <w:color w:val="auto"/>
      </w:rPr>
    </w:lvl>
    <w:lvl w:ilvl="1" w:tplc="E488B644">
      <w:start w:val="1"/>
      <w:numFmt w:val="bullet"/>
      <w:lvlText w:val=""/>
      <w:lvlJc w:val="left"/>
      <w:pPr>
        <w:tabs>
          <w:tab w:val="num" w:pos="1980"/>
        </w:tabs>
        <w:ind w:left="1980" w:hanging="360"/>
      </w:pPr>
      <w:rPr>
        <w:rFonts w:ascii="Symbol" w:hAnsi="Symbol" w:hint="default"/>
        <w:color w:val="auto"/>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4">
    <w:nsid w:val="0294052C"/>
    <w:multiLevelType w:val="hybridMultilevel"/>
    <w:tmpl w:val="69AED894"/>
    <w:name w:val="WW8Num292"/>
    <w:lvl w:ilvl="0" w:tplc="55F27F0A">
      <w:start w:val="1"/>
      <w:numFmt w:val="lowerLetter"/>
      <w:lvlText w:val="%1)"/>
      <w:lvlJc w:val="left"/>
      <w:pPr>
        <w:tabs>
          <w:tab w:val="num" w:pos="360"/>
        </w:tabs>
        <w:ind w:left="360" w:hanging="360"/>
      </w:pPr>
      <w:rPr>
        <w:rFonts w:hint="default"/>
      </w:rPr>
    </w:lvl>
    <w:lvl w:ilvl="1" w:tplc="3EB2A6A4">
      <w:start w:val="3"/>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5">
    <w:nsid w:val="0A133F38"/>
    <w:multiLevelType w:val="multilevel"/>
    <w:tmpl w:val="00000015"/>
    <w:lvl w:ilvl="0">
      <w:start w:val="1"/>
      <w:numFmt w:val="lowerLetter"/>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D46599C"/>
    <w:multiLevelType w:val="multilevel"/>
    <w:tmpl w:val="F79CBB80"/>
    <w:lvl w:ilvl="0">
      <w:start w:val="1"/>
      <w:numFmt w:val="decimal"/>
      <w:lvlText w:val="%1)"/>
      <w:lvlJc w:val="left"/>
      <w:pPr>
        <w:ind w:left="720" w:hanging="360"/>
      </w:pPr>
      <w:rPr>
        <w:rFonts w:cs="Times New Roman" w:hint="default"/>
      </w:rPr>
    </w:lvl>
    <w:lvl w:ilvl="1">
      <w:start w:val="3"/>
      <w:numFmt w:val="decimal"/>
      <w:isLgl/>
      <w:lvlText w:val="%1.%2."/>
      <w:lvlJc w:val="left"/>
      <w:pPr>
        <w:ind w:left="921" w:hanging="495"/>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7">
    <w:nsid w:val="117563A0"/>
    <w:multiLevelType w:val="hybridMultilevel"/>
    <w:tmpl w:val="FC42F45E"/>
    <w:lvl w:ilvl="0" w:tplc="7AC65E10">
      <w:start w:val="1"/>
      <w:numFmt w:val="lowerLetter"/>
      <w:lvlText w:val="%1)"/>
      <w:lvlJc w:val="left"/>
      <w:pPr>
        <w:tabs>
          <w:tab w:val="num" w:pos="2880"/>
        </w:tabs>
        <w:ind w:left="2880" w:hanging="360"/>
      </w:pPr>
      <w:rPr>
        <w:rFonts w:ascii="Calibri" w:eastAsia="Times New Roman" w:hAnsi="Calibri"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132F13EC"/>
    <w:multiLevelType w:val="hybridMultilevel"/>
    <w:tmpl w:val="8A926922"/>
    <w:lvl w:ilvl="0" w:tplc="0C687848">
      <w:start w:val="1"/>
      <w:numFmt w:val="lowerLetter"/>
      <w:lvlText w:val="%1)"/>
      <w:lvlJc w:val="left"/>
      <w:pPr>
        <w:tabs>
          <w:tab w:val="num" w:pos="2007"/>
        </w:tabs>
        <w:ind w:left="2007" w:hanging="360"/>
      </w:pPr>
      <w:rPr>
        <w:rFonts w:hint="default"/>
        <w:b w:val="0"/>
      </w:rPr>
    </w:lvl>
    <w:lvl w:ilvl="1" w:tplc="5D2AAD80">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168D47C5"/>
    <w:multiLevelType w:val="hybridMultilevel"/>
    <w:tmpl w:val="4D74C24E"/>
    <w:lvl w:ilvl="0" w:tplc="58808260">
      <w:start w:val="1"/>
      <w:numFmt w:val="decimal"/>
      <w:lvlText w:val="%1."/>
      <w:lvlJc w:val="left"/>
      <w:pPr>
        <w:tabs>
          <w:tab w:val="num" w:pos="2340"/>
        </w:tabs>
        <w:ind w:left="2340" w:hanging="360"/>
      </w:pPr>
      <w:rPr>
        <w:rFonts w:ascii="Calibri" w:eastAsia="Times New Roman" w:hAnsi="Calibri" w:cs="Times New Roman" w:hint="default"/>
        <w:b w:val="0"/>
        <w:i w:val="0"/>
        <w:color w:val="auto"/>
      </w:rPr>
    </w:lvl>
    <w:lvl w:ilvl="1" w:tplc="37063EE4">
      <w:start w:val="1"/>
      <w:numFmt w:val="bullet"/>
      <w:lvlText w:val=""/>
      <w:lvlJc w:val="left"/>
      <w:pPr>
        <w:tabs>
          <w:tab w:val="num" w:pos="1440"/>
        </w:tabs>
        <w:ind w:left="1440" w:hanging="360"/>
      </w:pPr>
      <w:rPr>
        <w:rFonts w:ascii="Symbol" w:hAnsi="Symbol" w:hint="default"/>
        <w:b w:val="0"/>
        <w:i w:val="0"/>
        <w:color w:val="auto"/>
        <w:sz w:val="22"/>
        <w:szCs w:val="22"/>
      </w:rPr>
    </w:lvl>
    <w:lvl w:ilvl="2" w:tplc="F70C4D8E">
      <w:start w:val="4"/>
      <w:numFmt w:val="decimal"/>
      <w:lvlText w:val="%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4EF2567"/>
    <w:multiLevelType w:val="hybridMultilevel"/>
    <w:tmpl w:val="51929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9EB59FE"/>
    <w:multiLevelType w:val="hybridMultilevel"/>
    <w:tmpl w:val="3F6A5596"/>
    <w:lvl w:ilvl="0" w:tplc="04150011">
      <w:start w:val="3"/>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C7245E9"/>
    <w:multiLevelType w:val="multilevel"/>
    <w:tmpl w:val="5F9C59FE"/>
    <w:lvl w:ilvl="0">
      <w:start w:val="1"/>
      <w:numFmt w:val="decimal"/>
      <w:lvlText w:val="%1."/>
      <w:lvlJc w:val="left"/>
      <w:pPr>
        <w:ind w:left="720" w:hanging="360"/>
      </w:pPr>
      <w:rPr>
        <w:b/>
      </w:rPr>
    </w:lvl>
    <w:lvl w:ilvl="1">
      <w:start w:val="3"/>
      <w:numFmt w:val="decimal"/>
      <w:isLgl/>
      <w:lvlText w:val="%1.%2."/>
      <w:lvlJc w:val="left"/>
      <w:pPr>
        <w:ind w:left="921" w:hanging="495"/>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3">
    <w:nsid w:val="2C7E2841"/>
    <w:multiLevelType w:val="multilevel"/>
    <w:tmpl w:val="83560CCC"/>
    <w:name w:val="WW8Num223"/>
    <w:lvl w:ilvl="0">
      <w:start w:val="4"/>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nsid w:val="2E0B092A"/>
    <w:multiLevelType w:val="hybridMultilevel"/>
    <w:tmpl w:val="8FFE8874"/>
    <w:lvl w:ilvl="0" w:tplc="04150017">
      <w:start w:val="1"/>
      <w:numFmt w:val="lowerLetter"/>
      <w:lvlText w:val="%1)"/>
      <w:lvlJc w:val="left"/>
      <w:pPr>
        <w:ind w:left="720" w:hanging="360"/>
      </w:pPr>
    </w:lvl>
    <w:lvl w:ilvl="1" w:tplc="807A511E">
      <w:start w:val="1"/>
      <w:numFmt w:val="lowerLetter"/>
      <w:lvlText w:val="%2)"/>
      <w:lvlJc w:val="righ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421B16"/>
    <w:multiLevelType w:val="hybridMultilevel"/>
    <w:tmpl w:val="85FEC92C"/>
    <w:lvl w:ilvl="0" w:tplc="58808260">
      <w:start w:val="1"/>
      <w:numFmt w:val="decimal"/>
      <w:lvlText w:val="%1."/>
      <w:lvlJc w:val="left"/>
      <w:pPr>
        <w:tabs>
          <w:tab w:val="num" w:pos="2340"/>
        </w:tabs>
        <w:ind w:left="2340" w:hanging="360"/>
      </w:pPr>
      <w:rPr>
        <w:rFonts w:ascii="Calibri" w:eastAsia="Times New Roman" w:hAnsi="Calibri" w:cs="Times New Roman" w:hint="default"/>
        <w:b w:val="0"/>
        <w:i w:val="0"/>
        <w:color w:val="auto"/>
      </w:rPr>
    </w:lvl>
    <w:lvl w:ilvl="1" w:tplc="DB2EF9C4">
      <w:start w:val="1"/>
      <w:numFmt w:val="lowerLetter"/>
      <w:lvlText w:val="%2)"/>
      <w:lvlJc w:val="left"/>
      <w:pPr>
        <w:tabs>
          <w:tab w:val="num" w:pos="1440"/>
        </w:tabs>
        <w:ind w:left="1440" w:hanging="360"/>
      </w:pPr>
      <w:rPr>
        <w:rFonts w:ascii="Calibri" w:hAnsi="Calibri" w:cs="Calibri" w:hint="default"/>
        <w:b w:val="0"/>
        <w:i w:val="0"/>
        <w:color w:val="auto"/>
        <w:sz w:val="22"/>
        <w:szCs w:val="22"/>
      </w:rPr>
    </w:lvl>
    <w:lvl w:ilvl="2" w:tplc="F70C4D8E">
      <w:start w:val="4"/>
      <w:numFmt w:val="decimal"/>
      <w:lvlText w:val="%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A587C56"/>
    <w:multiLevelType w:val="hybridMultilevel"/>
    <w:tmpl w:val="962A75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B724EC1"/>
    <w:multiLevelType w:val="hybridMultilevel"/>
    <w:tmpl w:val="E19257CE"/>
    <w:lvl w:ilvl="0" w:tplc="9D8A4BF2">
      <w:start w:val="1"/>
      <w:numFmt w:val="decimal"/>
      <w:lvlText w:val="%1."/>
      <w:lvlJc w:val="left"/>
      <w:pPr>
        <w:tabs>
          <w:tab w:val="num" w:pos="1440"/>
        </w:tabs>
        <w:ind w:left="1440" w:hanging="360"/>
      </w:pPr>
      <w:rPr>
        <w:rFonts w:hint="default"/>
      </w:rPr>
    </w:lvl>
    <w:lvl w:ilvl="1" w:tplc="FCBEC9F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0CD4173"/>
    <w:multiLevelType w:val="hybridMultilevel"/>
    <w:tmpl w:val="C200322C"/>
    <w:lvl w:ilvl="0" w:tplc="A358DE98">
      <w:start w:val="1"/>
      <w:numFmt w:val="lowerLetter"/>
      <w:lvlText w:val="%1)"/>
      <w:lvlJc w:val="left"/>
      <w:pPr>
        <w:ind w:left="1069" w:hanging="360"/>
      </w:pPr>
      <w:rPr>
        <w:rFonts w:hint="default"/>
      </w:rPr>
    </w:lvl>
    <w:lvl w:ilvl="1" w:tplc="3286B43C">
      <w:start w:val="1"/>
      <w:numFmt w:val="lowerLetter"/>
      <w:lvlText w:val="%2)"/>
      <w:lvlJc w:val="left"/>
      <w:pPr>
        <w:ind w:left="1789" w:hanging="360"/>
      </w:pPr>
      <w:rPr>
        <w:rFonts w:ascii="Calibri" w:eastAsia="Times New Roman" w:hAnsi="Calibri" w:cs="Times New Roman"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nsid w:val="4341566B"/>
    <w:multiLevelType w:val="hybridMultilevel"/>
    <w:tmpl w:val="06927960"/>
    <w:lvl w:ilvl="0" w:tplc="88D86F62">
      <w:start w:val="2"/>
      <w:numFmt w:val="decimal"/>
      <w:lvlText w:val="%1."/>
      <w:lvlJc w:val="left"/>
      <w:pPr>
        <w:tabs>
          <w:tab w:val="num" w:pos="1065"/>
        </w:tabs>
        <w:ind w:left="1065" w:hanging="360"/>
      </w:pPr>
      <w:rPr>
        <w:rFonts w:hint="default"/>
        <w:b w:val="0"/>
        <w:color w:val="000000"/>
      </w:rPr>
    </w:lvl>
    <w:lvl w:ilvl="1" w:tplc="731A238A">
      <w:start w:val="1"/>
      <w:numFmt w:val="bullet"/>
      <w:lvlText w:val=""/>
      <w:lvlJc w:val="left"/>
      <w:pPr>
        <w:tabs>
          <w:tab w:val="num" w:pos="1440"/>
        </w:tabs>
        <w:ind w:left="1440" w:hanging="360"/>
      </w:pPr>
      <w:rPr>
        <w:rFonts w:ascii="Symbol" w:hAnsi="Symbol"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83A265B"/>
    <w:multiLevelType w:val="multilevel"/>
    <w:tmpl w:val="000000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1">
    <w:nsid w:val="4BEE373B"/>
    <w:multiLevelType w:val="multilevel"/>
    <w:tmpl w:val="13C026EC"/>
    <w:lvl w:ilvl="0">
      <w:start w:val="3"/>
      <w:numFmt w:val="decimal"/>
      <w:lvlText w:val="%1"/>
      <w:lvlJc w:val="left"/>
      <w:pPr>
        <w:ind w:left="360" w:hanging="360"/>
      </w:pPr>
      <w:rPr>
        <w:rFonts w:cs="Times New Roman" w:hint="default"/>
        <w:u w:val="single"/>
      </w:rPr>
    </w:lvl>
    <w:lvl w:ilvl="1">
      <w:start w:val="1"/>
      <w:numFmt w:val="decimal"/>
      <w:lvlText w:val="%1.%2"/>
      <w:lvlJc w:val="left"/>
      <w:pPr>
        <w:ind w:left="360" w:hanging="360"/>
      </w:pPr>
      <w:rPr>
        <w:rFonts w:cs="Times New Roman" w:hint="default"/>
        <w:u w:val="singl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32">
    <w:nsid w:val="4D2E2928"/>
    <w:multiLevelType w:val="hybridMultilevel"/>
    <w:tmpl w:val="D0280420"/>
    <w:lvl w:ilvl="0" w:tplc="FFFFFFFF">
      <w:start w:val="1"/>
      <w:numFmt w:val="lowerLetter"/>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33">
    <w:nsid w:val="518811E2"/>
    <w:multiLevelType w:val="hybridMultilevel"/>
    <w:tmpl w:val="1748A8E0"/>
    <w:lvl w:ilvl="0" w:tplc="68AAB8C8">
      <w:start w:val="1"/>
      <w:numFmt w:val="decimal"/>
      <w:lvlText w:val="%1."/>
      <w:lvlJc w:val="left"/>
      <w:pPr>
        <w:tabs>
          <w:tab w:val="num" w:pos="360"/>
        </w:tabs>
        <w:ind w:left="360" w:hanging="360"/>
      </w:pPr>
      <w:rPr>
        <w:rFonts w:hint="default"/>
      </w:rPr>
    </w:lvl>
    <w:lvl w:ilvl="1" w:tplc="3610504A">
      <w:start w:val="1"/>
      <w:numFmt w:val="lowerLetter"/>
      <w:lvlText w:val="%2)"/>
      <w:lvlJc w:val="left"/>
      <w:pPr>
        <w:tabs>
          <w:tab w:val="num" w:pos="542"/>
        </w:tabs>
        <w:ind w:left="542" w:hanging="360"/>
      </w:pPr>
      <w:rPr>
        <w:rFonts w:ascii="Calibri" w:eastAsia="Lucida Sans Unicode" w:hAnsi="Calibri" w:cs="Times New Roman"/>
      </w:rPr>
    </w:lvl>
    <w:lvl w:ilvl="2" w:tplc="0415001B" w:tentative="1">
      <w:start w:val="1"/>
      <w:numFmt w:val="lowerRoman"/>
      <w:lvlText w:val="%3."/>
      <w:lvlJc w:val="right"/>
      <w:pPr>
        <w:tabs>
          <w:tab w:val="num" w:pos="1262"/>
        </w:tabs>
        <w:ind w:left="1262" w:hanging="180"/>
      </w:pPr>
    </w:lvl>
    <w:lvl w:ilvl="3" w:tplc="0415000F" w:tentative="1">
      <w:start w:val="1"/>
      <w:numFmt w:val="decimal"/>
      <w:lvlText w:val="%4."/>
      <w:lvlJc w:val="left"/>
      <w:pPr>
        <w:tabs>
          <w:tab w:val="num" w:pos="1982"/>
        </w:tabs>
        <w:ind w:left="1982" w:hanging="360"/>
      </w:pPr>
    </w:lvl>
    <w:lvl w:ilvl="4" w:tplc="04150019" w:tentative="1">
      <w:start w:val="1"/>
      <w:numFmt w:val="lowerLetter"/>
      <w:lvlText w:val="%5."/>
      <w:lvlJc w:val="left"/>
      <w:pPr>
        <w:tabs>
          <w:tab w:val="num" w:pos="2702"/>
        </w:tabs>
        <w:ind w:left="2702" w:hanging="360"/>
      </w:pPr>
    </w:lvl>
    <w:lvl w:ilvl="5" w:tplc="0415001B" w:tentative="1">
      <w:start w:val="1"/>
      <w:numFmt w:val="lowerRoman"/>
      <w:lvlText w:val="%6."/>
      <w:lvlJc w:val="right"/>
      <w:pPr>
        <w:tabs>
          <w:tab w:val="num" w:pos="3422"/>
        </w:tabs>
        <w:ind w:left="3422" w:hanging="180"/>
      </w:pPr>
    </w:lvl>
    <w:lvl w:ilvl="6" w:tplc="0415000F" w:tentative="1">
      <w:start w:val="1"/>
      <w:numFmt w:val="decimal"/>
      <w:lvlText w:val="%7."/>
      <w:lvlJc w:val="left"/>
      <w:pPr>
        <w:tabs>
          <w:tab w:val="num" w:pos="4142"/>
        </w:tabs>
        <w:ind w:left="4142" w:hanging="360"/>
      </w:pPr>
    </w:lvl>
    <w:lvl w:ilvl="7" w:tplc="04150019" w:tentative="1">
      <w:start w:val="1"/>
      <w:numFmt w:val="lowerLetter"/>
      <w:lvlText w:val="%8."/>
      <w:lvlJc w:val="left"/>
      <w:pPr>
        <w:tabs>
          <w:tab w:val="num" w:pos="4862"/>
        </w:tabs>
        <w:ind w:left="4862" w:hanging="360"/>
      </w:pPr>
    </w:lvl>
    <w:lvl w:ilvl="8" w:tplc="0415001B" w:tentative="1">
      <w:start w:val="1"/>
      <w:numFmt w:val="lowerRoman"/>
      <w:lvlText w:val="%9."/>
      <w:lvlJc w:val="right"/>
      <w:pPr>
        <w:tabs>
          <w:tab w:val="num" w:pos="5582"/>
        </w:tabs>
        <w:ind w:left="5582" w:hanging="180"/>
      </w:pPr>
    </w:lvl>
  </w:abstractNum>
  <w:abstractNum w:abstractNumId="34">
    <w:nsid w:val="54F509A0"/>
    <w:multiLevelType w:val="hybridMultilevel"/>
    <w:tmpl w:val="4E1E45E2"/>
    <w:lvl w:ilvl="0" w:tplc="F962D4F4">
      <w:start w:val="1"/>
      <w:numFmt w:val="bullet"/>
      <w:lvlText w:val="-"/>
      <w:lvlJc w:val="left"/>
      <w:pPr>
        <w:tabs>
          <w:tab w:val="num" w:pos="2160"/>
        </w:tabs>
        <w:ind w:left="2160" w:hanging="360"/>
      </w:pPr>
      <w:rPr>
        <w:rFonts w:ascii="Times New Roman" w:hAnsi="Times New Roman" w:cs="Times New Roman" w:hint="default"/>
      </w:rPr>
    </w:lvl>
    <w:lvl w:ilvl="1" w:tplc="45A8D3C8">
      <w:start w:val="1"/>
      <w:numFmt w:val="lowerLetter"/>
      <w:lvlText w:val="%2)"/>
      <w:lvlJc w:val="left"/>
      <w:pPr>
        <w:tabs>
          <w:tab w:val="num" w:pos="1440"/>
        </w:tabs>
        <w:ind w:left="1440" w:hanging="360"/>
      </w:pPr>
      <w:rPr>
        <w:rFonts w:hint="default"/>
      </w:rPr>
    </w:lvl>
    <w:lvl w:ilvl="2" w:tplc="F8B29114" w:tentative="1">
      <w:start w:val="1"/>
      <w:numFmt w:val="bullet"/>
      <w:lvlText w:val=""/>
      <w:lvlJc w:val="left"/>
      <w:pPr>
        <w:tabs>
          <w:tab w:val="num" w:pos="2160"/>
        </w:tabs>
        <w:ind w:left="2160" w:hanging="360"/>
      </w:pPr>
      <w:rPr>
        <w:rFonts w:ascii="Wingdings" w:hAnsi="Wingdings" w:hint="default"/>
      </w:rPr>
    </w:lvl>
    <w:lvl w:ilvl="3" w:tplc="881E89F4" w:tentative="1">
      <w:start w:val="1"/>
      <w:numFmt w:val="bullet"/>
      <w:lvlText w:val=""/>
      <w:lvlJc w:val="left"/>
      <w:pPr>
        <w:tabs>
          <w:tab w:val="num" w:pos="2880"/>
        </w:tabs>
        <w:ind w:left="2880" w:hanging="360"/>
      </w:pPr>
      <w:rPr>
        <w:rFonts w:ascii="Symbol" w:hAnsi="Symbol" w:hint="default"/>
      </w:rPr>
    </w:lvl>
    <w:lvl w:ilvl="4" w:tplc="24C8663A" w:tentative="1">
      <w:start w:val="1"/>
      <w:numFmt w:val="bullet"/>
      <w:lvlText w:val="o"/>
      <w:lvlJc w:val="left"/>
      <w:pPr>
        <w:tabs>
          <w:tab w:val="num" w:pos="3600"/>
        </w:tabs>
        <w:ind w:left="3600" w:hanging="360"/>
      </w:pPr>
      <w:rPr>
        <w:rFonts w:ascii="Courier New" w:hAnsi="Courier New" w:cs="Courier New" w:hint="default"/>
      </w:rPr>
    </w:lvl>
    <w:lvl w:ilvl="5" w:tplc="3C3C2E9A" w:tentative="1">
      <w:start w:val="1"/>
      <w:numFmt w:val="bullet"/>
      <w:lvlText w:val=""/>
      <w:lvlJc w:val="left"/>
      <w:pPr>
        <w:tabs>
          <w:tab w:val="num" w:pos="4320"/>
        </w:tabs>
        <w:ind w:left="4320" w:hanging="360"/>
      </w:pPr>
      <w:rPr>
        <w:rFonts w:ascii="Wingdings" w:hAnsi="Wingdings" w:hint="default"/>
      </w:rPr>
    </w:lvl>
    <w:lvl w:ilvl="6" w:tplc="DA9A0272"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5">
    <w:nsid w:val="55597486"/>
    <w:multiLevelType w:val="hybridMultilevel"/>
    <w:tmpl w:val="335A87CE"/>
    <w:lvl w:ilvl="0" w:tplc="37063EE4">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6">
    <w:nsid w:val="5B5C2D5C"/>
    <w:multiLevelType w:val="multilevel"/>
    <w:tmpl w:val="758E5550"/>
    <w:name w:val="WW8Num123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rPr>
        <w:color w:val="auto"/>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7">
    <w:nsid w:val="5C4A5888"/>
    <w:multiLevelType w:val="multilevel"/>
    <w:tmpl w:val="7EA0328A"/>
    <w:name w:val="WW8Num293"/>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rFonts w:ascii="Calibri" w:eastAsia="Lucida Sans Unicode" w:hAnsi="Calibri" w:cs="Calibri"/>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68110EFA"/>
    <w:multiLevelType w:val="hybridMultilevel"/>
    <w:tmpl w:val="7970432E"/>
    <w:name w:val="WW8Num2923"/>
    <w:lvl w:ilvl="0" w:tplc="B4ACB39A">
      <w:start w:val="1"/>
      <w:numFmt w:val="lowerLetter"/>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93F7512"/>
    <w:multiLevelType w:val="hybridMultilevel"/>
    <w:tmpl w:val="B286375C"/>
    <w:lvl w:ilvl="0" w:tplc="16AC07D2">
      <w:start w:val="1"/>
      <w:numFmt w:val="lowerLetter"/>
      <w:lvlText w:val="%1)"/>
      <w:lvlJc w:val="left"/>
      <w:pPr>
        <w:ind w:left="720" w:hanging="360"/>
      </w:pPr>
      <w:rPr>
        <w:rFonts w:ascii="Calibri" w:eastAsia="Lucida Sans Unicode" w:hAnsi="Calibri" w:cs="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4263431"/>
    <w:multiLevelType w:val="multilevel"/>
    <w:tmpl w:val="0000001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780B22F3"/>
    <w:multiLevelType w:val="hybridMultilevel"/>
    <w:tmpl w:val="EBC2F3C2"/>
    <w:lvl w:ilvl="0" w:tplc="00000039">
      <w:start w:val="1"/>
      <w:numFmt w:val="decimal"/>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79A160A7"/>
    <w:multiLevelType w:val="hybridMultilevel"/>
    <w:tmpl w:val="86DAE192"/>
    <w:name w:val="WW8Num2922"/>
    <w:lvl w:ilvl="0" w:tplc="D57CA83E">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BB771BC"/>
    <w:multiLevelType w:val="multilevel"/>
    <w:tmpl w:val="E8E08F92"/>
    <w:lvl w:ilvl="0">
      <w:start w:val="3"/>
      <w:numFmt w:val="upperRoman"/>
      <w:lvlText w:val="%1."/>
      <w:lvlJc w:val="left"/>
      <w:pPr>
        <w:tabs>
          <w:tab w:val="num" w:pos="360"/>
        </w:tabs>
        <w:ind w:left="360" w:hanging="360"/>
      </w:pPr>
      <w:rPr>
        <w:rFonts w:hint="default"/>
      </w:rPr>
    </w:lvl>
    <w:lvl w:ilvl="1">
      <w:start w:val="1"/>
      <w:numFmt w:val="decimal"/>
      <w:isLgl/>
      <w:lvlText w:val="%1.%2."/>
      <w:lvlJc w:val="left"/>
      <w:pPr>
        <w:ind w:left="750" w:hanging="390"/>
      </w:pPr>
      <w:rPr>
        <w:rFonts w:hint="default"/>
        <w:b w:val="0"/>
        <w:color w:val="auto"/>
      </w:rPr>
    </w:lvl>
    <w:lvl w:ilvl="2">
      <w:start w:val="1"/>
      <w:numFmt w:val="decimal"/>
      <w:isLgl/>
      <w:lvlText w:val="%1.%2.%3."/>
      <w:lvlJc w:val="left"/>
      <w:pPr>
        <w:ind w:left="1440" w:hanging="720"/>
      </w:pPr>
      <w:rPr>
        <w:rFonts w:hint="default"/>
        <w:b w:val="0"/>
        <w:color w:val="auto"/>
      </w:rPr>
    </w:lvl>
    <w:lvl w:ilvl="3">
      <w:start w:val="1"/>
      <w:numFmt w:val="decimal"/>
      <w:isLgl/>
      <w:lvlText w:val="%1.%2.%3.%4."/>
      <w:lvlJc w:val="left"/>
      <w:pPr>
        <w:ind w:left="1800" w:hanging="720"/>
      </w:pPr>
      <w:rPr>
        <w:rFonts w:hint="default"/>
        <w:b w:val="0"/>
        <w:color w:val="auto"/>
      </w:rPr>
    </w:lvl>
    <w:lvl w:ilvl="4">
      <w:start w:val="1"/>
      <w:numFmt w:val="decimal"/>
      <w:isLgl/>
      <w:lvlText w:val="%1.%2.%3.%4.%5."/>
      <w:lvlJc w:val="left"/>
      <w:pPr>
        <w:ind w:left="2520" w:hanging="1080"/>
      </w:pPr>
      <w:rPr>
        <w:rFonts w:hint="default"/>
        <w:b w:val="0"/>
        <w:color w:val="auto"/>
      </w:rPr>
    </w:lvl>
    <w:lvl w:ilvl="5">
      <w:start w:val="1"/>
      <w:numFmt w:val="decimal"/>
      <w:isLgl/>
      <w:lvlText w:val="%1.%2.%3.%4.%5.%6."/>
      <w:lvlJc w:val="left"/>
      <w:pPr>
        <w:ind w:left="2880" w:hanging="1080"/>
      </w:pPr>
      <w:rPr>
        <w:rFonts w:hint="default"/>
        <w:b w:val="0"/>
        <w:color w:val="auto"/>
      </w:rPr>
    </w:lvl>
    <w:lvl w:ilvl="6">
      <w:start w:val="1"/>
      <w:numFmt w:val="decimal"/>
      <w:isLgl/>
      <w:lvlText w:val="%1.%2.%3.%4.%5.%6.%7."/>
      <w:lvlJc w:val="left"/>
      <w:pPr>
        <w:ind w:left="3600" w:hanging="1440"/>
      </w:pPr>
      <w:rPr>
        <w:rFonts w:hint="default"/>
        <w:b w:val="0"/>
        <w:color w:val="auto"/>
      </w:rPr>
    </w:lvl>
    <w:lvl w:ilvl="7">
      <w:start w:val="1"/>
      <w:numFmt w:val="decimal"/>
      <w:isLgl/>
      <w:lvlText w:val="%1.%2.%3.%4.%5.%6.%7.%8."/>
      <w:lvlJc w:val="left"/>
      <w:pPr>
        <w:ind w:left="3960" w:hanging="1440"/>
      </w:pPr>
      <w:rPr>
        <w:rFonts w:hint="default"/>
        <w:b w:val="0"/>
        <w:color w:val="auto"/>
      </w:rPr>
    </w:lvl>
    <w:lvl w:ilvl="8">
      <w:start w:val="1"/>
      <w:numFmt w:val="decimal"/>
      <w:isLgl/>
      <w:lvlText w:val="%1.%2.%3.%4.%5.%6.%7.%8.%9."/>
      <w:lvlJc w:val="left"/>
      <w:pPr>
        <w:ind w:left="4680" w:hanging="1800"/>
      </w:pPr>
      <w:rPr>
        <w:rFonts w:hint="default"/>
        <w:b w:val="0"/>
        <w:color w:val="auto"/>
      </w:rPr>
    </w:lvl>
  </w:abstractNum>
  <w:abstractNum w:abstractNumId="44">
    <w:nsid w:val="7DC65E5E"/>
    <w:multiLevelType w:val="hybridMultilevel"/>
    <w:tmpl w:val="FEE2DF2E"/>
    <w:lvl w:ilvl="0" w:tplc="5D2AAD80">
      <w:start w:val="1"/>
      <w:numFmt w:val="decimal"/>
      <w:lvlText w:val="%1."/>
      <w:lvlJc w:val="left"/>
      <w:pPr>
        <w:tabs>
          <w:tab w:val="num" w:pos="1065"/>
        </w:tabs>
        <w:ind w:left="1065"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F467371"/>
    <w:multiLevelType w:val="multilevel"/>
    <w:tmpl w:val="DE8C60C2"/>
    <w:name w:val="WW8Num4423"/>
    <w:lvl w:ilvl="0">
      <w:start w:val="2"/>
      <w:numFmt w:val="decimal"/>
      <w:lvlText w:val="%1."/>
      <w:lvlJc w:val="left"/>
      <w:pPr>
        <w:tabs>
          <w:tab w:val="num" w:pos="1440"/>
        </w:tabs>
        <w:ind w:left="1440" w:hanging="360"/>
      </w:pPr>
      <w:rPr>
        <w:rFonts w:hint="default"/>
        <w:b w:val="0"/>
        <w:color w:val="auto"/>
      </w:rPr>
    </w:lvl>
    <w:lvl w:ilvl="1">
      <w:start w:val="1"/>
      <w:numFmt w:val="decimal"/>
      <w:isLgl/>
      <w:lvlText w:val="%1.%2."/>
      <w:lvlJc w:val="left"/>
      <w:pPr>
        <w:ind w:left="1470" w:hanging="390"/>
      </w:pPr>
      <w:rPr>
        <w:rFonts w:hint="default"/>
        <w:b w:val="0"/>
        <w:color w:val="auto"/>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1800" w:hanging="720"/>
      </w:pPr>
      <w:rPr>
        <w:rFonts w:hint="default"/>
        <w:b w:val="0"/>
        <w:color w:val="auto"/>
      </w:rPr>
    </w:lvl>
    <w:lvl w:ilvl="4">
      <w:start w:val="1"/>
      <w:numFmt w:val="decimal"/>
      <w:isLgl/>
      <w:lvlText w:val="%1.%2.%3.%4.%5."/>
      <w:lvlJc w:val="left"/>
      <w:pPr>
        <w:ind w:left="2160" w:hanging="1080"/>
      </w:pPr>
      <w:rPr>
        <w:rFonts w:hint="default"/>
        <w:b w:val="0"/>
        <w:color w:val="auto"/>
      </w:rPr>
    </w:lvl>
    <w:lvl w:ilvl="5">
      <w:start w:val="1"/>
      <w:numFmt w:val="decimal"/>
      <w:isLgl/>
      <w:lvlText w:val="%1.%2.%3.%4.%5.%6."/>
      <w:lvlJc w:val="left"/>
      <w:pPr>
        <w:ind w:left="2160" w:hanging="1080"/>
      </w:pPr>
      <w:rPr>
        <w:rFonts w:hint="default"/>
        <w:b w:val="0"/>
        <w:color w:val="auto"/>
      </w:rPr>
    </w:lvl>
    <w:lvl w:ilvl="6">
      <w:start w:val="1"/>
      <w:numFmt w:val="decimal"/>
      <w:isLgl/>
      <w:lvlText w:val="%1.%2.%3.%4.%5.%6.%7."/>
      <w:lvlJc w:val="left"/>
      <w:pPr>
        <w:ind w:left="2520" w:hanging="1440"/>
      </w:pPr>
      <w:rPr>
        <w:rFonts w:hint="default"/>
        <w:b w:val="0"/>
        <w:color w:val="auto"/>
      </w:rPr>
    </w:lvl>
    <w:lvl w:ilvl="7">
      <w:start w:val="1"/>
      <w:numFmt w:val="decimal"/>
      <w:isLgl/>
      <w:lvlText w:val="%1.%2.%3.%4.%5.%6.%7.%8."/>
      <w:lvlJc w:val="left"/>
      <w:pPr>
        <w:ind w:left="2520" w:hanging="1440"/>
      </w:pPr>
      <w:rPr>
        <w:rFonts w:hint="default"/>
        <w:b w:val="0"/>
        <w:color w:val="auto"/>
      </w:rPr>
    </w:lvl>
    <w:lvl w:ilvl="8">
      <w:start w:val="1"/>
      <w:numFmt w:val="decimal"/>
      <w:isLgl/>
      <w:lvlText w:val="%1.%2.%3.%4.%5.%6.%7.%8.%9."/>
      <w:lvlJc w:val="left"/>
      <w:pPr>
        <w:ind w:left="2880" w:hanging="1800"/>
      </w:pPr>
      <w:rPr>
        <w:rFonts w:hint="default"/>
        <w:b w:val="0"/>
        <w:color w:val="auto"/>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num>
  <w:num w:numId="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37"/>
  </w:num>
  <w:num w:numId="12">
    <w:abstractNumId w:val="4"/>
  </w:num>
  <w:num w:numId="13">
    <w:abstractNumId w:val="7"/>
  </w:num>
  <w:num w:numId="14">
    <w:abstractNumId w:val="17"/>
  </w:num>
  <w:num w:numId="15">
    <w:abstractNumId w:val="26"/>
  </w:num>
  <w:num w:numId="16">
    <w:abstractNumId w:val="14"/>
  </w:num>
  <w:num w:numId="17">
    <w:abstractNumId w:val="30"/>
  </w:num>
  <w:num w:numId="18">
    <w:abstractNumId w:val="33"/>
  </w:num>
  <w:num w:numId="19">
    <w:abstractNumId w:val="43"/>
  </w:num>
  <w:num w:numId="20">
    <w:abstractNumId w:val="41"/>
  </w:num>
  <w:num w:numId="21">
    <w:abstractNumId w:val="15"/>
  </w:num>
  <w:num w:numId="22">
    <w:abstractNumId w:val="40"/>
  </w:num>
  <w:num w:numId="23">
    <w:abstractNumId w:val="22"/>
  </w:num>
  <w:num w:numId="24">
    <w:abstractNumId w:val="31"/>
  </w:num>
  <w:num w:numId="25">
    <w:abstractNumId w:val="28"/>
  </w:num>
  <w:num w:numId="26">
    <w:abstractNumId w:val="9"/>
    <w:lvlOverride w:ilvl="0">
      <w:startOverride w:val="1"/>
    </w:lvlOverride>
    <w:lvlOverride w:ilvl="1"/>
    <w:lvlOverride w:ilvl="2"/>
    <w:lvlOverride w:ilvl="3"/>
    <w:lvlOverride w:ilvl="4"/>
    <w:lvlOverride w:ilvl="5"/>
    <w:lvlOverride w:ilvl="6"/>
    <w:lvlOverride w:ilvl="7"/>
    <w:lvlOverride w:ilvl="8"/>
  </w:num>
  <w:num w:numId="27">
    <w:abstractNumId w:val="11"/>
    <w:lvlOverride w:ilvl="0">
      <w:startOverride w:val="1"/>
    </w:lvlOverride>
  </w:num>
  <w:num w:numId="28">
    <w:abstractNumId w:val="32"/>
  </w:num>
  <w:num w:numId="29">
    <w:abstractNumId w:val="35"/>
  </w:num>
  <w:num w:numId="30">
    <w:abstractNumId w:val="16"/>
  </w:num>
  <w:num w:numId="31">
    <w:abstractNumId w:val="24"/>
  </w:num>
  <w:num w:numId="32">
    <w:abstractNumId w:val="34"/>
  </w:num>
  <w:num w:numId="33">
    <w:abstractNumId w:val="25"/>
  </w:num>
  <w:num w:numId="34">
    <w:abstractNumId w:val="19"/>
  </w:num>
  <w:num w:numId="35">
    <w:abstractNumId w:val="36"/>
  </w:num>
  <w:num w:numId="36">
    <w:abstractNumId w:val="18"/>
  </w:num>
  <w:num w:numId="37">
    <w:abstractNumId w:val="39"/>
  </w:num>
  <w:num w:numId="38">
    <w:abstractNumId w:val="44"/>
  </w:num>
  <w:num w:numId="39">
    <w:abstractNumId w:val="45"/>
  </w:num>
  <w:num w:numId="40">
    <w:abstractNumId w:val="23"/>
  </w:num>
  <w:num w:numId="41">
    <w:abstractNumId w:val="21"/>
  </w:num>
  <w:num w:numId="42">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13"/>
  </w:num>
  <w:num w:numId="45">
    <w:abstractNumId w:val="20"/>
  </w:num>
  <w:num w:numId="46">
    <w:abstractNumId w:val="42"/>
  </w:num>
  <w:num w:numId="47">
    <w:abstractNumId w:val="38"/>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E6F04"/>
    <w:rsid w:val="00051DF2"/>
    <w:rsid w:val="00081E47"/>
    <w:rsid w:val="000A6EF6"/>
    <w:rsid w:val="000B26E8"/>
    <w:rsid w:val="000E6079"/>
    <w:rsid w:val="001019F5"/>
    <w:rsid w:val="00153AAE"/>
    <w:rsid w:val="001546FD"/>
    <w:rsid w:val="001F556E"/>
    <w:rsid w:val="001F77E8"/>
    <w:rsid w:val="00246D03"/>
    <w:rsid w:val="002D7EC0"/>
    <w:rsid w:val="00306374"/>
    <w:rsid w:val="0032316E"/>
    <w:rsid w:val="00354F47"/>
    <w:rsid w:val="00393973"/>
    <w:rsid w:val="003A3FBC"/>
    <w:rsid w:val="003C02BA"/>
    <w:rsid w:val="003E5F99"/>
    <w:rsid w:val="00407601"/>
    <w:rsid w:val="00440515"/>
    <w:rsid w:val="004464A4"/>
    <w:rsid w:val="004616F7"/>
    <w:rsid w:val="00517BFE"/>
    <w:rsid w:val="005A1871"/>
    <w:rsid w:val="005D580A"/>
    <w:rsid w:val="00687CAD"/>
    <w:rsid w:val="00695236"/>
    <w:rsid w:val="006B52AD"/>
    <w:rsid w:val="006C3273"/>
    <w:rsid w:val="006E1E56"/>
    <w:rsid w:val="006E20A7"/>
    <w:rsid w:val="006E7259"/>
    <w:rsid w:val="00774E91"/>
    <w:rsid w:val="00796EB5"/>
    <w:rsid w:val="007A32F6"/>
    <w:rsid w:val="007C7ADE"/>
    <w:rsid w:val="007D55A3"/>
    <w:rsid w:val="007E6F04"/>
    <w:rsid w:val="00804F9C"/>
    <w:rsid w:val="00806C03"/>
    <w:rsid w:val="008700B4"/>
    <w:rsid w:val="0090695A"/>
    <w:rsid w:val="00912709"/>
    <w:rsid w:val="009216EA"/>
    <w:rsid w:val="00926B0C"/>
    <w:rsid w:val="00991685"/>
    <w:rsid w:val="00A10F83"/>
    <w:rsid w:val="00A362C8"/>
    <w:rsid w:val="00A8142E"/>
    <w:rsid w:val="00AD1348"/>
    <w:rsid w:val="00AD6164"/>
    <w:rsid w:val="00AF4D6F"/>
    <w:rsid w:val="00B56812"/>
    <w:rsid w:val="00B72605"/>
    <w:rsid w:val="00B854E8"/>
    <w:rsid w:val="00C07458"/>
    <w:rsid w:val="00C24424"/>
    <w:rsid w:val="00C3270B"/>
    <w:rsid w:val="00C80DB9"/>
    <w:rsid w:val="00CE4DDB"/>
    <w:rsid w:val="00D333EB"/>
    <w:rsid w:val="00D64C7A"/>
    <w:rsid w:val="00D71659"/>
    <w:rsid w:val="00D834AA"/>
    <w:rsid w:val="00D83A5A"/>
    <w:rsid w:val="00E17A25"/>
    <w:rsid w:val="00E552B3"/>
    <w:rsid w:val="00E74411"/>
    <w:rsid w:val="00E8635B"/>
    <w:rsid w:val="00E94681"/>
    <w:rsid w:val="00EA718A"/>
    <w:rsid w:val="00EC7F4D"/>
    <w:rsid w:val="00ED0E68"/>
    <w:rsid w:val="00F15E42"/>
    <w:rsid w:val="00F468FE"/>
    <w:rsid w:val="00F862EE"/>
    <w:rsid w:val="00F96E17"/>
    <w:rsid w:val="00FE6EE8"/>
    <w:rsid w:val="00FE77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6F04"/>
    <w:pPr>
      <w:widowControl w:val="0"/>
      <w:suppressAutoHyphens/>
      <w:spacing w:after="0" w:line="240" w:lineRule="auto"/>
    </w:pPr>
    <w:rPr>
      <w:rFonts w:ascii="Times New Roman" w:eastAsia="Lucida Sans Unicode"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E6F04"/>
    <w:rPr>
      <w:color w:val="000080"/>
      <w:u w:val="single"/>
    </w:rPr>
  </w:style>
  <w:style w:type="paragraph" w:customStyle="1" w:styleId="Standard">
    <w:name w:val="Standard"/>
    <w:rsid w:val="007E6F04"/>
    <w:pPr>
      <w:widowControl w:val="0"/>
      <w:suppressAutoHyphens/>
      <w:spacing w:after="0" w:line="240" w:lineRule="auto"/>
    </w:pPr>
    <w:rPr>
      <w:rFonts w:ascii="Times New Roman" w:eastAsia="Times New Roman" w:hAnsi="Times New Roman" w:cs="Times New Roman"/>
      <w:sz w:val="24"/>
      <w:szCs w:val="20"/>
      <w:lang w:eastAsia="ar-SA"/>
    </w:rPr>
  </w:style>
  <w:style w:type="paragraph" w:customStyle="1" w:styleId="pkt">
    <w:name w:val="pkt"/>
    <w:basedOn w:val="Normalny"/>
    <w:rsid w:val="007E6F04"/>
    <w:pPr>
      <w:widowControl/>
      <w:spacing w:before="60" w:after="60"/>
      <w:ind w:left="851" w:hanging="295"/>
      <w:jc w:val="both"/>
    </w:pPr>
    <w:rPr>
      <w:rFonts w:eastAsia="Times New Roman"/>
      <w:szCs w:val="20"/>
    </w:rPr>
  </w:style>
  <w:style w:type="paragraph" w:styleId="Stopka">
    <w:name w:val="footer"/>
    <w:basedOn w:val="Normalny"/>
    <w:link w:val="StopkaZnak"/>
    <w:rsid w:val="007E6F04"/>
    <w:pPr>
      <w:tabs>
        <w:tab w:val="center" w:pos="4536"/>
        <w:tab w:val="right" w:pos="9072"/>
      </w:tabs>
    </w:pPr>
  </w:style>
  <w:style w:type="character" w:customStyle="1" w:styleId="StopkaZnak">
    <w:name w:val="Stopka Znak"/>
    <w:basedOn w:val="Domylnaczcionkaakapitu"/>
    <w:link w:val="Stopka"/>
    <w:rsid w:val="007E6F04"/>
    <w:rPr>
      <w:rFonts w:ascii="Times New Roman" w:eastAsia="Lucida Sans Unicode" w:hAnsi="Times New Roman" w:cs="Times New Roman"/>
      <w:sz w:val="24"/>
      <w:szCs w:val="24"/>
      <w:lang w:eastAsia="ar-SA"/>
    </w:rPr>
  </w:style>
  <w:style w:type="paragraph" w:styleId="NormalnyWeb">
    <w:name w:val="Normal (Web)"/>
    <w:basedOn w:val="Normalny"/>
    <w:rsid w:val="007E6F04"/>
    <w:pPr>
      <w:widowControl/>
      <w:suppressAutoHyphens w:val="0"/>
      <w:spacing w:before="100" w:beforeAutospacing="1" w:after="119"/>
    </w:pPr>
    <w:rPr>
      <w:rFonts w:eastAsia="Times New Roman"/>
      <w:lang w:eastAsia="pl-PL"/>
    </w:rPr>
  </w:style>
  <w:style w:type="character" w:customStyle="1" w:styleId="new">
    <w:name w:val="new"/>
    <w:basedOn w:val="Domylnaczcionkaakapitu"/>
    <w:rsid w:val="007E6F04"/>
  </w:style>
  <w:style w:type="paragraph" w:styleId="Akapitzlist">
    <w:name w:val="List Paragraph"/>
    <w:basedOn w:val="Normalny"/>
    <w:uiPriority w:val="34"/>
    <w:qFormat/>
    <w:rsid w:val="007E6F04"/>
    <w:pPr>
      <w:widowControl/>
      <w:suppressAutoHyphens w:val="0"/>
      <w:spacing w:before="120"/>
      <w:ind w:left="720" w:hanging="567"/>
      <w:contextualSpacing/>
      <w:jc w:val="both"/>
    </w:pPr>
    <w:rPr>
      <w:rFonts w:ascii="Trebuchet MS" w:eastAsia="Calibri" w:hAnsi="Trebuchet MS"/>
      <w:lang w:eastAsia="en-US"/>
    </w:rPr>
  </w:style>
  <w:style w:type="paragraph" w:customStyle="1" w:styleId="Siwz5ustprozdz">
    <w:name w:val="Siwz 5 ustęp rozdz."/>
    <w:basedOn w:val="Normalny"/>
    <w:rsid w:val="007E6F04"/>
    <w:pPr>
      <w:widowControl/>
      <w:numPr>
        <w:numId w:val="3"/>
      </w:numPr>
      <w:spacing w:before="120" w:after="120"/>
    </w:pPr>
    <w:rPr>
      <w:rFonts w:ascii="Calibri" w:eastAsia="Times New Roman" w:hAnsi="Calibri"/>
      <w:sz w:val="22"/>
      <w:szCs w:val="22"/>
    </w:rPr>
  </w:style>
  <w:style w:type="paragraph" w:styleId="Nagwek">
    <w:name w:val="header"/>
    <w:basedOn w:val="Normalny"/>
    <w:link w:val="NagwekZnak"/>
    <w:uiPriority w:val="99"/>
    <w:unhideWhenUsed/>
    <w:rsid w:val="00D71659"/>
    <w:pPr>
      <w:tabs>
        <w:tab w:val="center" w:pos="4536"/>
        <w:tab w:val="right" w:pos="9072"/>
      </w:tabs>
    </w:pPr>
  </w:style>
  <w:style w:type="character" w:customStyle="1" w:styleId="NagwekZnak">
    <w:name w:val="Nagłówek Znak"/>
    <w:basedOn w:val="Domylnaczcionkaakapitu"/>
    <w:link w:val="Nagwek"/>
    <w:uiPriority w:val="99"/>
    <w:rsid w:val="00D71659"/>
    <w:rPr>
      <w:rFonts w:ascii="Times New Roman" w:eastAsia="Lucida Sans Unicode" w:hAnsi="Times New Roman" w:cs="Times New Roman"/>
      <w:sz w:val="24"/>
      <w:szCs w:val="24"/>
      <w:lang w:eastAsia="ar-SA"/>
    </w:rPr>
  </w:style>
  <w:style w:type="paragraph" w:styleId="Tekstdymka">
    <w:name w:val="Balloon Text"/>
    <w:basedOn w:val="Normalny"/>
    <w:link w:val="TekstdymkaZnak"/>
    <w:uiPriority w:val="99"/>
    <w:semiHidden/>
    <w:unhideWhenUsed/>
    <w:rsid w:val="00D71659"/>
    <w:rPr>
      <w:rFonts w:ascii="Tahoma" w:hAnsi="Tahoma" w:cs="Tahoma"/>
      <w:sz w:val="16"/>
      <w:szCs w:val="16"/>
    </w:rPr>
  </w:style>
  <w:style w:type="character" w:customStyle="1" w:styleId="TekstdymkaZnak">
    <w:name w:val="Tekst dymka Znak"/>
    <w:basedOn w:val="Domylnaczcionkaakapitu"/>
    <w:link w:val="Tekstdymka"/>
    <w:uiPriority w:val="99"/>
    <w:semiHidden/>
    <w:rsid w:val="00D71659"/>
    <w:rPr>
      <w:rFonts w:ascii="Tahoma" w:eastAsia="Lucida Sans Unicode" w:hAnsi="Tahoma" w:cs="Tahoma"/>
      <w:sz w:val="16"/>
      <w:szCs w:val="16"/>
      <w:lang w:eastAsia="ar-SA"/>
    </w:rPr>
  </w:style>
  <w:style w:type="paragraph" w:customStyle="1" w:styleId="Akapitzlist1">
    <w:name w:val="Akapit z listą1"/>
    <w:basedOn w:val="Normalny"/>
    <w:rsid w:val="00E94681"/>
    <w:pPr>
      <w:widowControl/>
      <w:suppressAutoHyphens w:val="0"/>
      <w:spacing w:after="160" w:line="259" w:lineRule="auto"/>
      <w:ind w:left="720"/>
    </w:pPr>
    <w:rPr>
      <w:rFonts w:ascii="Calibri" w:eastAsia="Times New Roman" w:hAnsi="Calibri"/>
      <w:sz w:val="22"/>
      <w:szCs w:val="22"/>
      <w:lang w:eastAsia="en-US"/>
    </w:rPr>
  </w:style>
  <w:style w:type="character" w:styleId="Odwoaniedokomentarza">
    <w:name w:val="annotation reference"/>
    <w:basedOn w:val="Domylnaczcionkaakapitu"/>
    <w:uiPriority w:val="99"/>
    <w:semiHidden/>
    <w:unhideWhenUsed/>
    <w:rsid w:val="001F556E"/>
    <w:rPr>
      <w:sz w:val="16"/>
      <w:szCs w:val="16"/>
    </w:rPr>
  </w:style>
  <w:style w:type="paragraph" w:styleId="Tekstkomentarza">
    <w:name w:val="annotation text"/>
    <w:basedOn w:val="Normalny"/>
    <w:link w:val="TekstkomentarzaZnak"/>
    <w:uiPriority w:val="99"/>
    <w:semiHidden/>
    <w:unhideWhenUsed/>
    <w:rsid w:val="001F556E"/>
    <w:rPr>
      <w:sz w:val="20"/>
      <w:szCs w:val="20"/>
    </w:rPr>
  </w:style>
  <w:style w:type="character" w:customStyle="1" w:styleId="TekstkomentarzaZnak">
    <w:name w:val="Tekst komentarza Znak"/>
    <w:basedOn w:val="Domylnaczcionkaakapitu"/>
    <w:link w:val="Tekstkomentarza"/>
    <w:uiPriority w:val="99"/>
    <w:semiHidden/>
    <w:rsid w:val="001F556E"/>
    <w:rPr>
      <w:rFonts w:ascii="Times New Roman" w:eastAsia="Lucida Sans Unicode"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4464A4"/>
    <w:rPr>
      <w:b/>
      <w:bCs/>
    </w:rPr>
  </w:style>
  <w:style w:type="character" w:customStyle="1" w:styleId="TematkomentarzaZnak">
    <w:name w:val="Temat komentarza Znak"/>
    <w:basedOn w:val="TekstkomentarzaZnak"/>
    <w:link w:val="Tematkomentarza"/>
    <w:uiPriority w:val="99"/>
    <w:semiHidden/>
    <w:rsid w:val="004464A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6F04"/>
    <w:pPr>
      <w:widowControl w:val="0"/>
      <w:suppressAutoHyphens/>
      <w:spacing w:after="0" w:line="240" w:lineRule="auto"/>
    </w:pPr>
    <w:rPr>
      <w:rFonts w:ascii="Times New Roman" w:eastAsia="Lucida Sans Unicode"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E6F04"/>
    <w:rPr>
      <w:color w:val="000080"/>
      <w:u w:val="single"/>
    </w:rPr>
  </w:style>
  <w:style w:type="paragraph" w:customStyle="1" w:styleId="Standard">
    <w:name w:val="Standard"/>
    <w:rsid w:val="007E6F04"/>
    <w:pPr>
      <w:widowControl w:val="0"/>
      <w:suppressAutoHyphens/>
      <w:spacing w:after="0" w:line="240" w:lineRule="auto"/>
    </w:pPr>
    <w:rPr>
      <w:rFonts w:ascii="Times New Roman" w:eastAsia="Times New Roman" w:hAnsi="Times New Roman" w:cs="Times New Roman"/>
      <w:sz w:val="24"/>
      <w:szCs w:val="20"/>
      <w:lang w:eastAsia="ar-SA"/>
    </w:rPr>
  </w:style>
  <w:style w:type="paragraph" w:customStyle="1" w:styleId="pkt">
    <w:name w:val="pkt"/>
    <w:basedOn w:val="Normalny"/>
    <w:rsid w:val="007E6F04"/>
    <w:pPr>
      <w:widowControl/>
      <w:spacing w:before="60" w:after="60"/>
      <w:ind w:left="851" w:hanging="295"/>
      <w:jc w:val="both"/>
    </w:pPr>
    <w:rPr>
      <w:rFonts w:eastAsia="Times New Roman"/>
      <w:szCs w:val="20"/>
    </w:rPr>
  </w:style>
  <w:style w:type="paragraph" w:styleId="Stopka">
    <w:name w:val="footer"/>
    <w:basedOn w:val="Normalny"/>
    <w:link w:val="StopkaZnak"/>
    <w:rsid w:val="007E6F04"/>
    <w:pPr>
      <w:tabs>
        <w:tab w:val="center" w:pos="4536"/>
        <w:tab w:val="right" w:pos="9072"/>
      </w:tabs>
    </w:pPr>
  </w:style>
  <w:style w:type="character" w:customStyle="1" w:styleId="StopkaZnak">
    <w:name w:val="Stopka Znak"/>
    <w:basedOn w:val="Domylnaczcionkaakapitu"/>
    <w:link w:val="Stopka"/>
    <w:rsid w:val="007E6F04"/>
    <w:rPr>
      <w:rFonts w:ascii="Times New Roman" w:eastAsia="Lucida Sans Unicode" w:hAnsi="Times New Roman" w:cs="Times New Roman"/>
      <w:sz w:val="24"/>
      <w:szCs w:val="24"/>
      <w:lang w:eastAsia="ar-SA"/>
    </w:rPr>
  </w:style>
  <w:style w:type="paragraph" w:styleId="NormalnyWeb">
    <w:name w:val="Normal (Web)"/>
    <w:basedOn w:val="Normalny"/>
    <w:rsid w:val="007E6F04"/>
    <w:pPr>
      <w:widowControl/>
      <w:suppressAutoHyphens w:val="0"/>
      <w:spacing w:before="100" w:beforeAutospacing="1" w:after="119"/>
    </w:pPr>
    <w:rPr>
      <w:rFonts w:eastAsia="Times New Roman"/>
      <w:lang w:eastAsia="pl-PL"/>
    </w:rPr>
  </w:style>
  <w:style w:type="character" w:customStyle="1" w:styleId="new">
    <w:name w:val="new"/>
    <w:basedOn w:val="Domylnaczcionkaakapitu"/>
    <w:rsid w:val="007E6F04"/>
  </w:style>
  <w:style w:type="paragraph" w:styleId="Akapitzlist">
    <w:name w:val="List Paragraph"/>
    <w:basedOn w:val="Normalny"/>
    <w:qFormat/>
    <w:rsid w:val="007E6F04"/>
    <w:pPr>
      <w:widowControl/>
      <w:suppressAutoHyphens w:val="0"/>
      <w:spacing w:before="120"/>
      <w:ind w:left="720" w:hanging="567"/>
      <w:contextualSpacing/>
      <w:jc w:val="both"/>
    </w:pPr>
    <w:rPr>
      <w:rFonts w:ascii="Trebuchet MS" w:eastAsia="Calibri" w:hAnsi="Trebuchet MS"/>
      <w:lang w:eastAsia="en-US"/>
    </w:rPr>
  </w:style>
  <w:style w:type="paragraph" w:customStyle="1" w:styleId="Siwz5ustprozdz">
    <w:name w:val="Siwz 5 ustęp rozdz."/>
    <w:basedOn w:val="Normalny"/>
    <w:rsid w:val="007E6F04"/>
    <w:pPr>
      <w:widowControl/>
      <w:numPr>
        <w:numId w:val="3"/>
      </w:numPr>
      <w:spacing w:before="120" w:after="120"/>
    </w:pPr>
    <w:rPr>
      <w:rFonts w:ascii="Calibri" w:eastAsia="Times New Roman" w:hAnsi="Calibri"/>
      <w:sz w:val="22"/>
      <w:szCs w:val="22"/>
    </w:rPr>
  </w:style>
  <w:style w:type="paragraph" w:styleId="Nagwek">
    <w:name w:val="header"/>
    <w:basedOn w:val="Normalny"/>
    <w:link w:val="NagwekZnak"/>
    <w:uiPriority w:val="99"/>
    <w:unhideWhenUsed/>
    <w:rsid w:val="00D71659"/>
    <w:pPr>
      <w:tabs>
        <w:tab w:val="center" w:pos="4536"/>
        <w:tab w:val="right" w:pos="9072"/>
      </w:tabs>
    </w:pPr>
  </w:style>
  <w:style w:type="character" w:customStyle="1" w:styleId="NagwekZnak">
    <w:name w:val="Nagłówek Znak"/>
    <w:basedOn w:val="Domylnaczcionkaakapitu"/>
    <w:link w:val="Nagwek"/>
    <w:uiPriority w:val="99"/>
    <w:rsid w:val="00D71659"/>
    <w:rPr>
      <w:rFonts w:ascii="Times New Roman" w:eastAsia="Lucida Sans Unicode" w:hAnsi="Times New Roman" w:cs="Times New Roman"/>
      <w:sz w:val="24"/>
      <w:szCs w:val="24"/>
      <w:lang w:eastAsia="ar-SA"/>
    </w:rPr>
  </w:style>
  <w:style w:type="paragraph" w:styleId="Tekstdymka">
    <w:name w:val="Balloon Text"/>
    <w:basedOn w:val="Normalny"/>
    <w:link w:val="TekstdymkaZnak"/>
    <w:uiPriority w:val="99"/>
    <w:semiHidden/>
    <w:unhideWhenUsed/>
    <w:rsid w:val="00D71659"/>
    <w:rPr>
      <w:rFonts w:ascii="Tahoma" w:hAnsi="Tahoma" w:cs="Tahoma"/>
      <w:sz w:val="16"/>
      <w:szCs w:val="16"/>
    </w:rPr>
  </w:style>
  <w:style w:type="character" w:customStyle="1" w:styleId="TekstdymkaZnak">
    <w:name w:val="Tekst dymka Znak"/>
    <w:basedOn w:val="Domylnaczcionkaakapitu"/>
    <w:link w:val="Tekstdymka"/>
    <w:uiPriority w:val="99"/>
    <w:semiHidden/>
    <w:rsid w:val="00D71659"/>
    <w:rPr>
      <w:rFonts w:ascii="Tahoma" w:eastAsia="Lucida Sans Unicode" w:hAnsi="Tahoma" w:cs="Tahoma"/>
      <w:sz w:val="16"/>
      <w:szCs w:val="16"/>
      <w:lang w:eastAsia="ar-SA"/>
    </w:rPr>
  </w:style>
  <w:style w:type="paragraph" w:customStyle="1" w:styleId="Akapitzlist1">
    <w:name w:val="Akapit z listą1"/>
    <w:basedOn w:val="Normalny"/>
    <w:rsid w:val="00E94681"/>
    <w:pPr>
      <w:widowControl/>
      <w:suppressAutoHyphens w:val="0"/>
      <w:spacing w:after="160" w:line="259" w:lineRule="auto"/>
      <w:ind w:left="720"/>
    </w:pPr>
    <w:rPr>
      <w:rFonts w:ascii="Calibri" w:eastAsia="Times New Roman"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339318">
      <w:bodyDiv w:val="1"/>
      <w:marLeft w:val="0"/>
      <w:marRight w:val="0"/>
      <w:marTop w:val="0"/>
      <w:marBottom w:val="0"/>
      <w:divBdr>
        <w:top w:val="none" w:sz="0" w:space="0" w:color="auto"/>
        <w:left w:val="none" w:sz="0" w:space="0" w:color="auto"/>
        <w:bottom w:val="none" w:sz="0" w:space="0" w:color="auto"/>
        <w:right w:val="none" w:sz="0" w:space="0" w:color="auto"/>
      </w:divBdr>
    </w:div>
    <w:div w:id="920409712">
      <w:bodyDiv w:val="1"/>
      <w:marLeft w:val="0"/>
      <w:marRight w:val="0"/>
      <w:marTop w:val="0"/>
      <w:marBottom w:val="0"/>
      <w:divBdr>
        <w:top w:val="none" w:sz="0" w:space="0" w:color="auto"/>
        <w:left w:val="none" w:sz="0" w:space="0" w:color="auto"/>
        <w:bottom w:val="none" w:sz="0" w:space="0" w:color="auto"/>
        <w:right w:val="none" w:sz="0" w:space="0" w:color="auto"/>
      </w:divBdr>
    </w:div>
    <w:div w:id="1411973299">
      <w:bodyDiv w:val="1"/>
      <w:marLeft w:val="0"/>
      <w:marRight w:val="0"/>
      <w:marTop w:val="0"/>
      <w:marBottom w:val="0"/>
      <w:divBdr>
        <w:top w:val="none" w:sz="0" w:space="0" w:color="auto"/>
        <w:left w:val="none" w:sz="0" w:space="0" w:color="auto"/>
        <w:bottom w:val="none" w:sz="0" w:space="0" w:color="auto"/>
        <w:right w:val="none" w:sz="0" w:space="0" w:color="auto"/>
      </w:divBdr>
    </w:div>
    <w:div w:id="1495756050">
      <w:bodyDiv w:val="1"/>
      <w:marLeft w:val="0"/>
      <w:marRight w:val="0"/>
      <w:marTop w:val="0"/>
      <w:marBottom w:val="0"/>
      <w:divBdr>
        <w:top w:val="none" w:sz="0" w:space="0" w:color="auto"/>
        <w:left w:val="none" w:sz="0" w:space="0" w:color="auto"/>
        <w:bottom w:val="none" w:sz="0" w:space="0" w:color="auto"/>
        <w:right w:val="none" w:sz="0" w:space="0" w:color="auto"/>
      </w:divBdr>
    </w:div>
    <w:div w:id="1590386647">
      <w:bodyDiv w:val="1"/>
      <w:marLeft w:val="0"/>
      <w:marRight w:val="0"/>
      <w:marTop w:val="0"/>
      <w:marBottom w:val="0"/>
      <w:divBdr>
        <w:top w:val="none" w:sz="0" w:space="0" w:color="auto"/>
        <w:left w:val="none" w:sz="0" w:space="0" w:color="auto"/>
        <w:bottom w:val="none" w:sz="0" w:space="0" w:color="auto"/>
        <w:right w:val="none" w:sz="0" w:space="0" w:color="auto"/>
      </w:divBdr>
    </w:div>
    <w:div w:id="191840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bs-nowysacz.pl" TargetMode="External"/><Relationship Id="rId13" Type="http://schemas.openxmlformats.org/officeDocument/2006/relationships/hyperlink" Target="mailto:stbs@hog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bs@hog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x.online.wolterskluwer.pl/WKPLOnline/index.rp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tbs@hoga.pl"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lex.online.wolterskluwer.pl/WKPLOnline/index.rp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22FAD-35C4-4583-A13B-BEDD4B5D5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17</Pages>
  <Words>7384</Words>
  <Characters>44307</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MKurp</dc:creator>
  <cp:lastModifiedBy>Biuro</cp:lastModifiedBy>
  <cp:revision>13</cp:revision>
  <dcterms:created xsi:type="dcterms:W3CDTF">2018-06-21T11:14:00Z</dcterms:created>
  <dcterms:modified xsi:type="dcterms:W3CDTF">2019-07-23T12:33:00Z</dcterms:modified>
</cp:coreProperties>
</file>